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id w:val="1671362744"/>
        <w:docPartObj>
          <w:docPartGallery w:val="Cover Pages"/>
          <w:docPartUnique/>
        </w:docPartObj>
      </w:sdtPr>
      <w:sdtEndPr>
        <w:rPr>
          <w:rFonts w:ascii="Arial" w:hAnsi="Arial" w:eastAsia="Calibri" w:cs="Arial"/>
          <w:b/>
          <w:bCs/>
          <w:lang w:val="en-GB"/>
        </w:rPr>
      </w:sdtEndPr>
      <w:sdtContent>
        <w:p w:rsidR="00EA0E27" w:rsidP="00216A5F" w:rsidRDefault="008E134F" w14:paraId="37E2D431" w14:textId="77D3F39C">
          <w:r>
            <w:rPr>
              <w:rFonts w:ascii="Arial" w:hAnsi="Arial" w:eastAsia="Calibri" w:cs="Arial"/>
              <w:b/>
              <w:bCs/>
              <w:noProof/>
              <w:lang w:val="en-GB"/>
            </w:rPr>
            <w:drawing>
              <wp:inline distT="0" distB="0" distL="0" distR="0" wp14:anchorId="19359046" wp14:editId="375CC52D">
                <wp:extent cx="6325301" cy="1581150"/>
                <wp:effectExtent l="0" t="0" r="0" b="0"/>
                <wp:docPr id="1435270866" name="Picture 2" descr="A green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70866" name="Picture 2" descr="A green background with white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6256" cy="1581389"/>
                        </a:xfrm>
                        <a:prstGeom prst="rect">
                          <a:avLst/>
                        </a:prstGeom>
                        <a:noFill/>
                      </pic:spPr>
                    </pic:pic>
                  </a:graphicData>
                </a:graphic>
              </wp:inline>
            </w:drawing>
          </w:r>
        </w:p>
        <w:p w:rsidR="00EA0E27" w:rsidRDefault="00EA0E27" w14:paraId="6C5212B9" w14:textId="642AA249">
          <w:pPr>
            <w:spacing w:after="160" w:line="259" w:lineRule="auto"/>
            <w:rPr>
              <w:rFonts w:ascii="Arial" w:hAnsi="Arial" w:eastAsia="Calibri" w:cs="Arial"/>
              <w:b/>
              <w:bCs/>
              <w:lang w:val="en-GB"/>
            </w:rPr>
          </w:pPr>
          <w:r>
            <w:rPr>
              <w:noProof/>
            </w:rPr>
            <mc:AlternateContent>
              <mc:Choice Requires="wps">
                <w:drawing>
                  <wp:anchor distT="0" distB="0" distL="182880" distR="182880" simplePos="0" relativeHeight="251658240" behindDoc="0" locked="0" layoutInCell="1" allowOverlap="1" wp14:anchorId="70755341" wp14:editId="79CD5D39">
                    <wp:simplePos x="0" y="0"/>
                    <wp:positionH relativeFrom="margin">
                      <wp:align>left</wp:align>
                    </wp:positionH>
                    <wp:positionV relativeFrom="page">
                      <wp:posOffset>5593080</wp:posOffset>
                    </wp:positionV>
                    <wp:extent cx="5988050" cy="6720840"/>
                    <wp:effectExtent l="0" t="0" r="12700" b="2540"/>
                    <wp:wrapSquare wrapText="bothSides"/>
                    <wp:docPr id="131" name="Text Box 32"/>
                    <wp:cNvGraphicFramePr/>
                    <a:graphic xmlns:a="http://schemas.openxmlformats.org/drawingml/2006/main">
                      <a:graphicData uri="http://schemas.microsoft.com/office/word/2010/wordprocessingShape">
                        <wps:wsp>
                          <wps:cNvSpPr txBox="1"/>
                          <wps:spPr>
                            <a:xfrm>
                              <a:off x="0" y="0"/>
                              <a:ext cx="59880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89D" w:rsidP="00DB7072" w:rsidRDefault="00000000" w14:paraId="11DC35BA" w14:textId="2CEF7043">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DB7072" w:rsidR="007C189D">
                                      <w:rPr>
                                        <w:color w:val="4472C4" w:themeColor="accent1"/>
                                        <w:sz w:val="72"/>
                                        <w:szCs w:val="72"/>
                                      </w:rPr>
                                      <w:t xml:space="preserve">Senior Lecturer 1 </w:t>
                                    </w:r>
                                    <w:r w:rsidR="007C189D">
                                      <w:rPr>
                                        <w:color w:val="4472C4" w:themeColor="accent1"/>
                                        <w:sz w:val="72"/>
                                        <w:szCs w:val="72"/>
                                      </w:rPr>
                                      <w:t xml:space="preserve">(Teaching) </w:t>
                                    </w:r>
                                    <w:r w:rsidRPr="00DB7072" w:rsidR="007C189D">
                                      <w:rPr>
                                        <w:color w:val="4472C4" w:themeColor="accent1"/>
                                        <w:sz w:val="72"/>
                                        <w:szCs w:val="72"/>
                                      </w:rPr>
                                      <w:t>Appointments</w:t>
                                    </w:r>
                                  </w:sdtContent>
                                </w:sdt>
                              </w:p>
                              <w:sdt>
                                <w:sdtPr>
                                  <w:rPr>
                                    <w:caps/>
                                    <w:color w:val="1F4E79"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Pr="00E77E42" w:rsidR="007C189D" w:rsidRDefault="007C189D" w14:paraId="4805CE47" w14:textId="42847CD9">
                                    <w:pPr>
                                      <w:pStyle w:val="NoSpacing"/>
                                      <w:spacing w:before="40" w:after="40"/>
                                      <w:rPr>
                                        <w:caps/>
                                        <w:color w:val="1F4E79" w:themeColor="accent5" w:themeShade="80"/>
                                        <w:sz w:val="40"/>
                                        <w:szCs w:val="40"/>
                                      </w:rPr>
                                    </w:pPr>
                                    <w:r w:rsidRPr="00E77E42">
                                      <w:rPr>
                                        <w:caps/>
                                        <w:color w:val="1F4E79" w:themeColor="accent5" w:themeShade="80"/>
                                        <w:sz w:val="40"/>
                                        <w:szCs w:val="40"/>
                                      </w:rPr>
                                      <w:t>Process and Criteria for Promotions</w:t>
                                    </w:r>
                                  </w:p>
                                </w:sdtContent>
                              </w:sdt>
                              <w:p w:rsidR="007C189D" w:rsidRDefault="00000000" w14:paraId="21C74BFE" w14:textId="700D76A7">
                                <w:pPr>
                                  <w:pStyle w:val="NoSpacing"/>
                                  <w:spacing w:before="80" w:after="40"/>
                                  <w:rPr>
                                    <w:caps/>
                                    <w:color w:val="5B9BD5" w:themeColor="accent5"/>
                                    <w:sz w:val="24"/>
                                    <w:szCs w:val="24"/>
                                  </w:rPr>
                                </w:pPr>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r w:rsidR="007C189D">
                                      <w:rPr>
                                        <w:caps/>
                                        <w:color w:val="5B9BD5" w:themeColor="accent5"/>
                                        <w:sz w:val="24"/>
                                        <w:szCs w:val="24"/>
                                      </w:rPr>
                                      <w:t>IR Forum SubGroup</w:t>
                                    </w:r>
                                  </w:sdtContent>
                                </w:sdt>
                                <w:r w:rsidR="007C189D">
                                  <w:rPr>
                                    <w:caps/>
                                    <w:color w:val="5B9BD5" w:themeColor="accent5"/>
                                    <w:sz w:val="24"/>
                                    <w:szCs w:val="24"/>
                                  </w:rPr>
                                  <w:br/>
                                </w:r>
                                <w:r w:rsidRPr="000F2697" w:rsidR="007C189D">
                                  <w:rPr>
                                    <w:caps/>
                                    <w:color w:val="5B9BD5" w:themeColor="accent5"/>
                                    <w:sz w:val="24"/>
                                    <w:szCs w:val="24"/>
                                  </w:rPr>
                                  <w:t xml:space="preserve">June </w:t>
                                </w:r>
                                <w:r w:rsidR="007C189D">
                                  <w:rPr>
                                    <w:caps/>
                                    <w:color w:val="5B9BD5" w:themeColor="accent5"/>
                                    <w:sz w:val="24"/>
                                    <w:szCs w:val="24"/>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w14:anchorId="7C222D4C">
                  <v:shapetype id="_x0000_t202" coordsize="21600,21600" o:spt="202" path="m,l,21600r21600,l21600,xe" w14:anchorId="70755341">
                    <v:stroke joinstyle="miter"/>
                    <v:path gradientshapeok="t" o:connecttype="rect"/>
                  </v:shapetype>
                  <v:shape id="Text Box 32" style="position:absolute;margin-left:0;margin-top:440.4pt;width:471.5pt;height:529.2pt;z-index:251658240;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">
                    <v:textbox style="mso-fit-shape-to-text:t" inset="0,0,0,0">
                      <w:txbxContent>
                        <w:p w:rsidR="007C189D" w:rsidP="00DB7072" w:rsidRDefault="007C189D" w14:paraId="6CB054D4" w14:textId="2CEF7043">
                          <w:pPr>
                            <w:pStyle w:val="NoSpacing"/>
                            <w:spacing w:before="40" w:after="560" w:line="216" w:lineRule="auto"/>
                            <w:rPr>
                              <w:color w:val="4472C4" w:themeColor="accent1"/>
                              <w:sz w:val="72"/>
                              <w:szCs w:val="72"/>
                            </w:rPr>
                          </w:pPr>
                          <w:sdt>
                            <w:sdtPr>
                              <w:id w:val="717925079"/>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DB7072">
                                <w:rPr>
                                  <w:color w:val="4472C4" w:themeColor="accent1"/>
                                  <w:sz w:val="72"/>
                                  <w:szCs w:val="72"/>
                                </w:rPr>
                                <w:t xml:space="preserve">Senior Lecturer 1 </w:t>
                              </w:r>
                              <w:r>
                                <w:rPr>
                                  <w:color w:val="4472C4" w:themeColor="accent1"/>
                                  <w:sz w:val="72"/>
                                  <w:szCs w:val="72"/>
                                </w:rPr>
                                <w:t xml:space="preserve">(Teaching) </w:t>
                              </w:r>
                              <w:r w:rsidRPr="00DB7072">
                                <w:rPr>
                                  <w:color w:val="4472C4" w:themeColor="accent1"/>
                                  <w:sz w:val="72"/>
                                  <w:szCs w:val="72"/>
                                </w:rPr>
                                <w:t>Appointments</w:t>
                              </w:r>
                            </w:sdtContent>
                          </w:sdt>
                        </w:p>
                        <w:sdt>
                          <w:sdtPr>
                            <w:id w:val="776233051"/>
                            <w:rPr>
                              <w:caps/>
                              <w:color w:val="1F4E79"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Pr="00E77E42" w:rsidR="007C189D" w:rsidRDefault="007C189D" w14:paraId="1298305C" w14:textId="42847CD9">
                              <w:pPr>
                                <w:pStyle w:val="NoSpacing"/>
                                <w:spacing w:before="40" w:after="40"/>
                                <w:rPr>
                                  <w:caps/>
                                  <w:color w:val="1F4E79" w:themeColor="accent5" w:themeShade="80"/>
                                  <w:sz w:val="40"/>
                                  <w:szCs w:val="40"/>
                                </w:rPr>
                              </w:pPr>
                              <w:r w:rsidRPr="00E77E42">
                                <w:rPr>
                                  <w:caps/>
                                  <w:color w:val="1F4E79" w:themeColor="accent5" w:themeShade="80"/>
                                  <w:sz w:val="40"/>
                                  <w:szCs w:val="40"/>
                                </w:rPr>
                                <w:t>Process and Criteria for Promotions</w:t>
                              </w:r>
                            </w:p>
                          </w:sdtContent>
                        </w:sdt>
                        <w:p w:rsidR="007C189D" w:rsidRDefault="007C189D" w14:paraId="0EF46066" w14:textId="700D76A7">
                          <w:pPr>
                            <w:pStyle w:val="NoSpacing"/>
                            <w:spacing w:before="80" w:after="40"/>
                            <w:rPr>
                              <w:caps/>
                              <w:color w:val="5B9BD5" w:themeColor="accent5"/>
                              <w:sz w:val="24"/>
                              <w:szCs w:val="24"/>
                            </w:rPr>
                          </w:pPr>
                          <w:sdt>
                            <w:sdtPr>
                              <w:id w:val="1244703169"/>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r>
                                <w:rPr>
                                  <w:caps/>
                                  <w:color w:val="5B9BD5" w:themeColor="accent5"/>
                                  <w:sz w:val="24"/>
                                  <w:szCs w:val="24"/>
                                </w:rPr>
                                <w:t>IR Forum SubGroup</w:t>
                              </w:r>
                            </w:sdtContent>
                          </w:sdt>
                          <w:r>
                            <w:rPr>
                              <w:caps/>
                              <w:color w:val="5B9BD5" w:themeColor="accent5"/>
                              <w:sz w:val="24"/>
                              <w:szCs w:val="24"/>
                            </w:rPr>
                            <w:br/>
                          </w:r>
                          <w:r w:rsidRPr="000F2697">
                            <w:rPr>
                              <w:caps/>
                              <w:color w:val="5B9BD5" w:themeColor="accent5"/>
                              <w:sz w:val="24"/>
                              <w:szCs w:val="24"/>
                            </w:rPr>
                            <w:t xml:space="preserve">June </w:t>
                          </w:r>
                          <w:r>
                            <w:rPr>
                              <w:caps/>
                              <w:color w:val="5B9BD5" w:themeColor="accent5"/>
                              <w:sz w:val="24"/>
                              <w:szCs w:val="24"/>
                            </w:rPr>
                            <w:t>2024</w:t>
                          </w:r>
                        </w:p>
                      </w:txbxContent>
                    </v:textbox>
                    <w10:wrap type="square" anchorx="margin" anchory="page"/>
                  </v:shape>
                </w:pict>
              </mc:Fallback>
            </mc:AlternateContent>
          </w:r>
          <w:r>
            <w:rPr>
              <w:rFonts w:ascii="Arial" w:hAnsi="Arial" w:eastAsia="Calibri" w:cs="Arial"/>
              <w:b/>
              <w:bCs/>
              <w:lang w:val="en-GB"/>
            </w:rPr>
            <w:br w:type="page"/>
          </w:r>
        </w:p>
      </w:sdtContent>
    </w:sdt>
    <w:p w:rsidRPr="006C35D4" w:rsidR="00C83412" w:rsidP="00B56BBB" w:rsidRDefault="00C83412" w14:paraId="40E25C06" w14:textId="51F62E11">
      <w:pPr>
        <w:spacing w:after="0"/>
        <w:rPr>
          <w:rFonts w:ascii="Arial" w:hAnsi="Arial" w:eastAsia="Calibri" w:cs="Arial"/>
          <w:b/>
          <w:bCs/>
          <w:lang w:val="en-GB"/>
        </w:rPr>
      </w:pPr>
      <w:r w:rsidRPr="006C35D4">
        <w:rPr>
          <w:rFonts w:ascii="Arial" w:hAnsi="Arial" w:eastAsia="Calibri" w:cs="Arial"/>
          <w:b/>
          <w:bCs/>
          <w:lang w:val="en-GB"/>
        </w:rPr>
        <w:t xml:space="preserve">Executive </w:t>
      </w:r>
      <w:r w:rsidRPr="006C35D4" w:rsidR="0001255A">
        <w:rPr>
          <w:rFonts w:ascii="Arial" w:hAnsi="Arial" w:eastAsia="Calibri" w:cs="Arial"/>
          <w:b/>
          <w:bCs/>
          <w:lang w:val="en-GB"/>
        </w:rPr>
        <w:t>S</w:t>
      </w:r>
      <w:r w:rsidRPr="006C35D4">
        <w:rPr>
          <w:rFonts w:ascii="Arial" w:hAnsi="Arial" w:eastAsia="Calibri" w:cs="Arial"/>
          <w:b/>
          <w:bCs/>
          <w:lang w:val="en-GB"/>
        </w:rPr>
        <w:t xml:space="preserve">ummary </w:t>
      </w:r>
    </w:p>
    <w:p w:rsidR="00C83412" w:rsidP="00B56BBB" w:rsidRDefault="00C83412" w14:paraId="2EF5D92F" w14:textId="77777777">
      <w:pPr>
        <w:spacing w:after="0"/>
        <w:rPr>
          <w:rFonts w:ascii="Arial" w:hAnsi="Arial" w:eastAsia="Calibri" w:cs="Arial"/>
          <w:sz w:val="22"/>
          <w:szCs w:val="22"/>
          <w:lang w:val="en-GB"/>
        </w:rPr>
      </w:pPr>
    </w:p>
    <w:p w:rsidR="00B56BBB" w:rsidP="00B56BBB" w:rsidRDefault="00B56BBB" w14:paraId="27618D3B" w14:textId="46F137C8">
      <w:pPr>
        <w:spacing w:after="0"/>
        <w:rPr>
          <w:rFonts w:ascii="Arial" w:hAnsi="Arial" w:eastAsia="Calibri" w:cs="Arial"/>
          <w:sz w:val="22"/>
          <w:szCs w:val="22"/>
          <w:lang w:val="en-GB"/>
        </w:rPr>
      </w:pPr>
      <w:r>
        <w:rPr>
          <w:rFonts w:ascii="Arial" w:hAnsi="Arial" w:eastAsia="Calibri" w:cs="Arial"/>
          <w:sz w:val="22"/>
          <w:szCs w:val="22"/>
          <w:lang w:val="en-GB"/>
        </w:rPr>
        <w:t>The Academic Career Framework Subgroup of the Industrial Relations (IR) Forum was established in May 2022. The scope for the work of this Subgroup included:</w:t>
      </w:r>
    </w:p>
    <w:p w:rsidR="00B56BBB" w:rsidP="00B56BBB" w:rsidRDefault="00B56BBB" w14:paraId="6473D24B" w14:textId="77777777">
      <w:pPr>
        <w:spacing w:after="0"/>
        <w:rPr>
          <w:rFonts w:ascii="Arial" w:hAnsi="Arial" w:eastAsia="Calibri" w:cs="Arial"/>
          <w:sz w:val="22"/>
          <w:szCs w:val="22"/>
          <w:lang w:val="en-GB"/>
        </w:rPr>
      </w:pPr>
    </w:p>
    <w:p w:rsidRPr="00321379" w:rsidR="00B56BBB" w:rsidP="00B56BBB" w:rsidRDefault="00B56BBB" w14:paraId="4A577A7C" w14:textId="4312B53E">
      <w:pPr>
        <w:spacing w:after="0"/>
        <w:ind w:left="1440" w:hanging="720"/>
        <w:rPr>
          <w:rFonts w:ascii="Arial" w:hAnsi="Arial" w:eastAsia="Calibri" w:cs="Arial"/>
          <w:sz w:val="22"/>
          <w:szCs w:val="22"/>
          <w:lang w:val="en-GB"/>
        </w:rPr>
      </w:pPr>
      <w:r w:rsidRPr="00321379">
        <w:rPr>
          <w:rFonts w:ascii="Arial" w:hAnsi="Arial" w:eastAsia="Calibri" w:cs="Arial"/>
          <w:sz w:val="22"/>
          <w:szCs w:val="22"/>
          <w:lang w:val="en-GB"/>
        </w:rPr>
        <w:t>1.</w:t>
      </w:r>
      <w:r w:rsidRPr="00321379">
        <w:rPr>
          <w:rFonts w:ascii="Arial" w:hAnsi="Arial" w:eastAsia="Calibri" w:cs="Arial"/>
          <w:sz w:val="22"/>
          <w:szCs w:val="22"/>
          <w:lang w:val="en-GB"/>
        </w:rPr>
        <w:tab/>
      </w:r>
      <w:r w:rsidRPr="00321379">
        <w:rPr>
          <w:rFonts w:ascii="Arial" w:hAnsi="Arial" w:eastAsia="Calibri" w:cs="Arial"/>
          <w:sz w:val="22"/>
          <w:szCs w:val="22"/>
          <w:lang w:val="en-GB"/>
        </w:rPr>
        <w:t>Proposal on the requirement for additional number of SL1</w:t>
      </w:r>
      <w:r w:rsidR="00A12A06">
        <w:rPr>
          <w:rFonts w:ascii="Arial" w:hAnsi="Arial" w:eastAsia="Calibri" w:cs="Arial"/>
          <w:sz w:val="22"/>
          <w:szCs w:val="22"/>
          <w:lang w:val="en-GB"/>
        </w:rPr>
        <w:t>(</w:t>
      </w:r>
      <w:r w:rsidRPr="00321379">
        <w:rPr>
          <w:rFonts w:ascii="Arial" w:hAnsi="Arial" w:eastAsia="Calibri" w:cs="Arial"/>
          <w:sz w:val="22"/>
          <w:szCs w:val="22"/>
          <w:lang w:val="en-GB"/>
        </w:rPr>
        <w:t>T</w:t>
      </w:r>
      <w:r w:rsidR="00A12A06">
        <w:rPr>
          <w:rFonts w:ascii="Arial" w:hAnsi="Arial" w:eastAsia="Calibri" w:cs="Arial"/>
          <w:sz w:val="22"/>
          <w:szCs w:val="22"/>
          <w:lang w:val="en-GB"/>
        </w:rPr>
        <w:t>)</w:t>
      </w:r>
      <w:r w:rsidRPr="00321379">
        <w:rPr>
          <w:rFonts w:ascii="Arial" w:hAnsi="Arial" w:eastAsia="Calibri" w:cs="Arial"/>
          <w:sz w:val="22"/>
          <w:szCs w:val="22"/>
          <w:lang w:val="en-GB"/>
        </w:rPr>
        <w:t xml:space="preserve"> posts together with costs, and timeframes for a phased implementation of additional numbers.</w:t>
      </w:r>
    </w:p>
    <w:p w:rsidRPr="00321379" w:rsidR="00B56BBB" w:rsidP="00B56BBB" w:rsidRDefault="00B56BBB" w14:paraId="1902CED3" w14:textId="3FCEF275">
      <w:pPr>
        <w:spacing w:after="0"/>
        <w:ind w:left="1440" w:hanging="720"/>
        <w:rPr>
          <w:rFonts w:ascii="Arial" w:hAnsi="Arial" w:eastAsia="Calibri" w:cs="Arial"/>
          <w:sz w:val="22"/>
          <w:szCs w:val="22"/>
          <w:lang w:val="en-GB"/>
        </w:rPr>
      </w:pPr>
      <w:r w:rsidRPr="00321379">
        <w:rPr>
          <w:rFonts w:ascii="Arial" w:hAnsi="Arial" w:eastAsia="Calibri" w:cs="Arial"/>
          <w:sz w:val="22"/>
          <w:szCs w:val="22"/>
          <w:lang w:val="en-GB"/>
        </w:rPr>
        <w:t>2.</w:t>
      </w:r>
      <w:r w:rsidRPr="00321379">
        <w:rPr>
          <w:rFonts w:ascii="Arial" w:hAnsi="Arial" w:eastAsia="Calibri" w:cs="Arial"/>
          <w:sz w:val="22"/>
          <w:szCs w:val="22"/>
          <w:lang w:val="en-GB"/>
        </w:rPr>
        <w:tab/>
      </w:r>
      <w:r w:rsidRPr="00321379">
        <w:rPr>
          <w:rFonts w:ascii="Arial" w:hAnsi="Arial" w:eastAsia="Calibri" w:cs="Arial"/>
          <w:sz w:val="22"/>
          <w:szCs w:val="22"/>
          <w:lang w:val="en-GB"/>
        </w:rPr>
        <w:t>Proposal for the rationale for the distribution/allocation of SL1</w:t>
      </w:r>
      <w:r w:rsidR="00A12A06">
        <w:rPr>
          <w:rFonts w:ascii="Arial" w:hAnsi="Arial" w:eastAsia="Calibri" w:cs="Arial"/>
          <w:sz w:val="22"/>
          <w:szCs w:val="22"/>
          <w:lang w:val="en-GB"/>
        </w:rPr>
        <w:t>(</w:t>
      </w:r>
      <w:r w:rsidRPr="00321379">
        <w:rPr>
          <w:rFonts w:ascii="Arial" w:hAnsi="Arial" w:eastAsia="Calibri" w:cs="Arial"/>
          <w:sz w:val="22"/>
          <w:szCs w:val="22"/>
          <w:lang w:val="en-GB"/>
        </w:rPr>
        <w:t>T</w:t>
      </w:r>
      <w:r w:rsidR="00A12A06">
        <w:rPr>
          <w:rFonts w:ascii="Arial" w:hAnsi="Arial" w:eastAsia="Calibri" w:cs="Arial"/>
          <w:sz w:val="22"/>
          <w:szCs w:val="22"/>
          <w:lang w:val="en-GB"/>
        </w:rPr>
        <w:t>)</w:t>
      </w:r>
      <w:r w:rsidRPr="00321379">
        <w:rPr>
          <w:rFonts w:ascii="Arial" w:hAnsi="Arial" w:eastAsia="Calibri" w:cs="Arial"/>
          <w:sz w:val="22"/>
          <w:szCs w:val="22"/>
          <w:lang w:val="en-GB"/>
        </w:rPr>
        <w:t xml:space="preserve"> grades across the Schools as appropriate.</w:t>
      </w:r>
    </w:p>
    <w:p w:rsidRPr="00321379" w:rsidR="00B56BBB" w:rsidP="00B56BBB" w:rsidRDefault="00B56BBB" w14:paraId="1BC53E16" w14:textId="77777777">
      <w:pPr>
        <w:spacing w:after="0"/>
        <w:ind w:left="1440" w:hanging="720"/>
        <w:rPr>
          <w:rFonts w:ascii="Arial" w:hAnsi="Arial" w:eastAsia="Calibri" w:cs="Arial"/>
          <w:sz w:val="22"/>
          <w:szCs w:val="22"/>
          <w:lang w:val="en-GB"/>
        </w:rPr>
      </w:pPr>
      <w:r w:rsidRPr="00321379">
        <w:rPr>
          <w:rFonts w:ascii="Arial" w:hAnsi="Arial" w:eastAsia="Calibri" w:cs="Arial"/>
          <w:sz w:val="22"/>
          <w:szCs w:val="22"/>
          <w:lang w:val="en-GB"/>
        </w:rPr>
        <w:t>3.</w:t>
      </w:r>
      <w:r w:rsidRPr="00321379">
        <w:rPr>
          <w:rFonts w:ascii="Arial" w:hAnsi="Arial" w:eastAsia="Calibri" w:cs="Arial"/>
          <w:sz w:val="22"/>
          <w:szCs w:val="22"/>
          <w:lang w:val="en-GB"/>
        </w:rPr>
        <w:tab/>
      </w:r>
      <w:r w:rsidRPr="00321379">
        <w:rPr>
          <w:rFonts w:ascii="Arial" w:hAnsi="Arial" w:eastAsia="Calibri" w:cs="Arial"/>
          <w:sz w:val="22"/>
          <w:szCs w:val="22"/>
          <w:lang w:val="en-GB"/>
        </w:rPr>
        <w:t>Proposal on the relationship between the SL1(T) with the Professor and Associate Professor grade in the context of the OECD Report when it is published. In the interim, complete an assessment of national and international universities Professorship models and how they could be interpreted for implementation in TU Dublin.</w:t>
      </w:r>
    </w:p>
    <w:p w:rsidR="00B56BBB" w:rsidP="00B56BBB" w:rsidRDefault="00B56BBB" w14:paraId="78EB85C4" w14:textId="77777777">
      <w:pPr>
        <w:spacing w:after="0"/>
        <w:ind w:firstLine="720"/>
        <w:rPr>
          <w:rFonts w:ascii="Arial" w:hAnsi="Arial" w:eastAsia="Calibri" w:cs="Arial"/>
          <w:sz w:val="22"/>
          <w:szCs w:val="22"/>
          <w:lang w:val="en-GB"/>
        </w:rPr>
      </w:pPr>
      <w:r w:rsidRPr="00321379">
        <w:rPr>
          <w:rFonts w:ascii="Arial" w:hAnsi="Arial" w:eastAsia="Calibri" w:cs="Arial"/>
          <w:sz w:val="22"/>
          <w:szCs w:val="22"/>
          <w:lang w:val="en-GB"/>
        </w:rPr>
        <w:t>4.</w:t>
      </w:r>
      <w:r w:rsidRPr="00321379">
        <w:rPr>
          <w:rFonts w:ascii="Arial" w:hAnsi="Arial" w:eastAsia="Calibri" w:cs="Arial"/>
          <w:sz w:val="22"/>
          <w:szCs w:val="22"/>
          <w:lang w:val="en-GB"/>
        </w:rPr>
        <w:tab/>
      </w:r>
      <w:r w:rsidRPr="00321379">
        <w:rPr>
          <w:rFonts w:ascii="Arial" w:hAnsi="Arial" w:eastAsia="Calibri" w:cs="Arial"/>
          <w:sz w:val="22"/>
          <w:szCs w:val="22"/>
          <w:lang w:val="en-GB"/>
        </w:rPr>
        <w:t>Proposal on the promotional criteria and process(es) to be adopted</w:t>
      </w:r>
    </w:p>
    <w:p w:rsidR="00B56BBB" w:rsidP="00B56BBB" w:rsidRDefault="00B56BBB" w14:paraId="7E779DBF" w14:textId="77777777">
      <w:pPr>
        <w:spacing w:after="0"/>
        <w:ind w:firstLine="720"/>
        <w:rPr>
          <w:rFonts w:ascii="Arial" w:hAnsi="Arial" w:eastAsia="Calibri" w:cs="Arial"/>
          <w:sz w:val="22"/>
          <w:szCs w:val="22"/>
          <w:lang w:val="en-GB"/>
        </w:rPr>
      </w:pPr>
    </w:p>
    <w:p w:rsidR="00B56BBB" w:rsidP="00B56BBB" w:rsidRDefault="00B56BBB" w14:paraId="4DEB97CE" w14:textId="0030E3E9">
      <w:pPr>
        <w:spacing w:after="0"/>
        <w:rPr>
          <w:rFonts w:ascii="Arial" w:hAnsi="Arial" w:eastAsia="Calibri" w:cs="Arial"/>
          <w:sz w:val="22"/>
          <w:szCs w:val="22"/>
          <w:lang w:val="en-GB"/>
        </w:rPr>
      </w:pPr>
      <w:r>
        <w:rPr>
          <w:rFonts w:ascii="Arial" w:hAnsi="Arial" w:eastAsia="Calibri" w:cs="Arial"/>
          <w:sz w:val="22"/>
          <w:szCs w:val="22"/>
          <w:lang w:val="en-GB"/>
        </w:rPr>
        <w:t>Under the terms of the agreement between the University and TUI on the implementation of Organizational Design in October 2022 it was confirmed that 40 additional permanent SL</w:t>
      </w:r>
      <w:r w:rsidR="005D75B0">
        <w:rPr>
          <w:rFonts w:ascii="Arial" w:hAnsi="Arial" w:eastAsia="Calibri" w:cs="Arial"/>
          <w:sz w:val="22"/>
          <w:szCs w:val="22"/>
          <w:lang w:val="en-GB"/>
        </w:rPr>
        <w:t>1</w:t>
      </w:r>
      <w:r>
        <w:rPr>
          <w:rFonts w:ascii="Arial" w:hAnsi="Arial" w:eastAsia="Calibri" w:cs="Arial"/>
          <w:sz w:val="22"/>
          <w:szCs w:val="22"/>
          <w:lang w:val="en-GB"/>
        </w:rPr>
        <w:t>(T) posts would be created and filled through internal promotion. There would be an additional 25 promotional SL</w:t>
      </w:r>
      <w:r w:rsidR="005D75B0">
        <w:rPr>
          <w:rFonts w:ascii="Arial" w:hAnsi="Arial" w:eastAsia="Calibri" w:cs="Arial"/>
          <w:sz w:val="22"/>
          <w:szCs w:val="22"/>
          <w:lang w:val="en-GB"/>
        </w:rPr>
        <w:t>1</w:t>
      </w:r>
      <w:r>
        <w:rPr>
          <w:rFonts w:ascii="Arial" w:hAnsi="Arial" w:eastAsia="Calibri" w:cs="Arial"/>
          <w:sz w:val="22"/>
          <w:szCs w:val="22"/>
          <w:lang w:val="en-GB"/>
        </w:rPr>
        <w:t>(T) posts before the end of 2025 that should become available through the OECD Report.</w:t>
      </w:r>
    </w:p>
    <w:p w:rsidR="00B56BBB" w:rsidP="00B56BBB" w:rsidRDefault="00B56BBB" w14:paraId="622B9792" w14:textId="77777777">
      <w:pPr>
        <w:spacing w:after="0"/>
        <w:rPr>
          <w:rFonts w:ascii="Arial" w:hAnsi="Arial" w:eastAsia="Calibri" w:cs="Arial"/>
          <w:sz w:val="22"/>
          <w:szCs w:val="22"/>
          <w:lang w:val="en-GB"/>
        </w:rPr>
      </w:pPr>
    </w:p>
    <w:p w:rsidR="00B56BBB" w:rsidP="00B56BBB" w:rsidRDefault="00B56BBB" w14:paraId="3D629ECC" w14:textId="38B14906">
      <w:pPr>
        <w:spacing w:after="0"/>
        <w:rPr>
          <w:rFonts w:ascii="Arial" w:hAnsi="Arial" w:eastAsia="Calibri" w:cs="Arial"/>
          <w:sz w:val="22"/>
          <w:szCs w:val="22"/>
          <w:lang w:val="en-GB"/>
        </w:rPr>
      </w:pPr>
      <w:r>
        <w:rPr>
          <w:rFonts w:ascii="Arial" w:hAnsi="Arial" w:eastAsia="Calibri" w:cs="Arial"/>
          <w:sz w:val="22"/>
          <w:szCs w:val="22"/>
          <w:lang w:val="en-GB"/>
        </w:rPr>
        <w:t xml:space="preserve">The IR Forum Subgroup developed a library of career progression models across many national and international universities (Aalto, Karlsruhe, Chalmers, Strathclyde, TU Delft). It has examined the processes and criteria by which such promotions occur across these </w:t>
      </w:r>
      <w:r w:rsidR="005D2C4E">
        <w:rPr>
          <w:rFonts w:ascii="Arial" w:hAnsi="Arial" w:eastAsia="Calibri" w:cs="Arial"/>
          <w:sz w:val="22"/>
          <w:szCs w:val="22"/>
          <w:lang w:val="en-GB"/>
        </w:rPr>
        <w:t xml:space="preserve">16 </w:t>
      </w:r>
      <w:r>
        <w:rPr>
          <w:rFonts w:ascii="Arial" w:hAnsi="Arial" w:eastAsia="Calibri" w:cs="Arial"/>
          <w:sz w:val="22"/>
          <w:szCs w:val="22"/>
          <w:lang w:val="en-GB"/>
        </w:rPr>
        <w:t xml:space="preserve">Universities. </w:t>
      </w:r>
      <w:r w:rsidR="00693BEF">
        <w:rPr>
          <w:rFonts w:ascii="Arial" w:hAnsi="Arial" w:eastAsia="Calibri" w:cs="Arial"/>
          <w:sz w:val="22"/>
          <w:szCs w:val="22"/>
          <w:lang w:val="en-GB"/>
        </w:rPr>
        <w:t>I</w:t>
      </w:r>
      <w:r w:rsidR="00F53844">
        <w:rPr>
          <w:rFonts w:ascii="Arial" w:hAnsi="Arial" w:eastAsia="Calibri" w:cs="Arial"/>
          <w:sz w:val="22"/>
          <w:szCs w:val="22"/>
          <w:lang w:val="en-GB"/>
        </w:rPr>
        <w:t>n January 2023 t</w:t>
      </w:r>
      <w:r>
        <w:rPr>
          <w:rFonts w:ascii="Arial" w:hAnsi="Arial" w:eastAsia="Calibri" w:cs="Arial"/>
          <w:sz w:val="22"/>
          <w:szCs w:val="22"/>
          <w:lang w:val="en-GB"/>
        </w:rPr>
        <w:t>he Subgroup also undert</w:t>
      </w:r>
      <w:r w:rsidR="00F53844">
        <w:rPr>
          <w:rFonts w:ascii="Arial" w:hAnsi="Arial" w:eastAsia="Calibri" w:cs="Arial"/>
          <w:sz w:val="22"/>
          <w:szCs w:val="22"/>
          <w:lang w:val="en-GB"/>
        </w:rPr>
        <w:t>ook</w:t>
      </w:r>
      <w:r>
        <w:rPr>
          <w:rFonts w:ascii="Arial" w:hAnsi="Arial" w:eastAsia="Calibri" w:cs="Arial"/>
          <w:sz w:val="22"/>
          <w:szCs w:val="22"/>
          <w:lang w:val="en-GB"/>
        </w:rPr>
        <w:t>, post OD and School assignment, a census of SL</w:t>
      </w:r>
      <w:r w:rsidR="005D75B0">
        <w:rPr>
          <w:rFonts w:ascii="Arial" w:hAnsi="Arial" w:eastAsia="Calibri" w:cs="Arial"/>
          <w:sz w:val="22"/>
          <w:szCs w:val="22"/>
          <w:lang w:val="en-GB"/>
        </w:rPr>
        <w:t>1</w:t>
      </w:r>
      <w:r>
        <w:rPr>
          <w:rFonts w:ascii="Arial" w:hAnsi="Arial" w:eastAsia="Calibri" w:cs="Arial"/>
          <w:sz w:val="22"/>
          <w:szCs w:val="22"/>
          <w:lang w:val="en-GB"/>
        </w:rPr>
        <w:t>(T) posts across the University, including details on home School, gender and geographic distribution.</w:t>
      </w:r>
    </w:p>
    <w:p w:rsidR="00B56BBB" w:rsidP="00B56BBB" w:rsidRDefault="00B56BBB" w14:paraId="0B72BB06" w14:textId="77777777">
      <w:pPr>
        <w:spacing w:after="0"/>
        <w:rPr>
          <w:rFonts w:ascii="Arial" w:hAnsi="Arial" w:eastAsia="Calibri" w:cs="Arial"/>
          <w:sz w:val="22"/>
          <w:szCs w:val="22"/>
          <w:lang w:val="en-GB"/>
        </w:rPr>
      </w:pPr>
    </w:p>
    <w:p w:rsidR="00CF6FE6" w:rsidP="00B56BBB" w:rsidRDefault="00B56BBB" w14:paraId="53E9A921" w14:textId="77777777">
      <w:pPr>
        <w:spacing w:after="0"/>
        <w:rPr>
          <w:rFonts w:ascii="Arial" w:hAnsi="Arial" w:eastAsia="Calibri" w:cs="Arial"/>
          <w:sz w:val="22"/>
          <w:szCs w:val="22"/>
          <w:lang w:val="en-GB"/>
        </w:rPr>
      </w:pPr>
      <w:r>
        <w:rPr>
          <w:rFonts w:ascii="Arial" w:hAnsi="Arial" w:eastAsia="Calibri" w:cs="Arial"/>
          <w:sz w:val="22"/>
          <w:szCs w:val="22"/>
          <w:lang w:val="en-GB"/>
        </w:rPr>
        <w:t>The Subgroup</w:t>
      </w:r>
      <w:r w:rsidR="00A9507D">
        <w:rPr>
          <w:rFonts w:ascii="Arial" w:hAnsi="Arial" w:eastAsia="Calibri" w:cs="Arial"/>
          <w:sz w:val="22"/>
          <w:szCs w:val="22"/>
          <w:lang w:val="en-GB"/>
        </w:rPr>
        <w:t xml:space="preserve"> </w:t>
      </w:r>
      <w:r>
        <w:rPr>
          <w:rFonts w:ascii="Arial" w:hAnsi="Arial" w:eastAsia="Calibri" w:cs="Arial"/>
          <w:sz w:val="22"/>
          <w:szCs w:val="22"/>
          <w:lang w:val="en-GB"/>
        </w:rPr>
        <w:t>also devoted significant time to developing a process for the filling of promotional posts across the University. Whilst, at present, the specific focus may be on the filling of SL</w:t>
      </w:r>
      <w:r w:rsidR="005D75B0">
        <w:rPr>
          <w:rFonts w:ascii="Arial" w:hAnsi="Arial" w:eastAsia="Calibri" w:cs="Arial"/>
          <w:sz w:val="22"/>
          <w:szCs w:val="22"/>
          <w:lang w:val="en-GB"/>
        </w:rPr>
        <w:t>1</w:t>
      </w:r>
      <w:r>
        <w:rPr>
          <w:rFonts w:ascii="Arial" w:hAnsi="Arial" w:eastAsia="Calibri" w:cs="Arial"/>
          <w:sz w:val="22"/>
          <w:szCs w:val="22"/>
          <w:lang w:val="en-GB"/>
        </w:rPr>
        <w:t xml:space="preserve">(T) posts the process could serve as a framework for other academic promotional appointments. </w:t>
      </w:r>
    </w:p>
    <w:p w:rsidR="00CF6FE6" w:rsidP="00B56BBB" w:rsidRDefault="00CF6FE6" w14:paraId="0FA12AF5" w14:textId="77777777">
      <w:pPr>
        <w:spacing w:after="0"/>
        <w:rPr>
          <w:rFonts w:ascii="Arial" w:hAnsi="Arial" w:eastAsia="Calibri" w:cs="Arial"/>
          <w:sz w:val="22"/>
          <w:szCs w:val="22"/>
          <w:lang w:val="en-GB"/>
        </w:rPr>
      </w:pPr>
    </w:p>
    <w:p w:rsidR="00B56BBB" w:rsidP="00B56BBB" w:rsidRDefault="00B56BBB" w14:paraId="4B7D9086" w14:textId="3769A2C6">
      <w:pPr>
        <w:spacing w:after="0"/>
        <w:rPr>
          <w:rFonts w:ascii="Arial" w:hAnsi="Arial" w:eastAsia="Calibri" w:cs="Arial"/>
          <w:sz w:val="22"/>
          <w:szCs w:val="22"/>
          <w:lang w:val="en-GB"/>
        </w:rPr>
      </w:pPr>
      <w:r>
        <w:rPr>
          <w:rFonts w:ascii="Arial" w:hAnsi="Arial" w:eastAsia="Calibri" w:cs="Arial"/>
          <w:sz w:val="22"/>
          <w:szCs w:val="22"/>
          <w:lang w:val="en-GB"/>
        </w:rPr>
        <w:t xml:space="preserve">Broad agreement has been reached by the Subgroup on </w:t>
      </w:r>
      <w:r w:rsidR="00A9507D">
        <w:rPr>
          <w:rFonts w:ascii="Arial" w:hAnsi="Arial" w:eastAsia="Calibri" w:cs="Arial"/>
          <w:sz w:val="22"/>
          <w:szCs w:val="22"/>
          <w:lang w:val="en-GB"/>
        </w:rPr>
        <w:t>a</w:t>
      </w:r>
      <w:r>
        <w:rPr>
          <w:rFonts w:ascii="Arial" w:hAnsi="Arial" w:eastAsia="Calibri" w:cs="Arial"/>
          <w:sz w:val="22"/>
          <w:szCs w:val="22"/>
          <w:lang w:val="en-GB"/>
        </w:rPr>
        <w:t xml:space="preserve"> two stage process which involves a </w:t>
      </w:r>
      <w:r w:rsidR="00ED4AC1">
        <w:rPr>
          <w:rFonts w:ascii="Arial" w:hAnsi="Arial" w:eastAsia="Calibri" w:cs="Arial"/>
          <w:sz w:val="22"/>
          <w:szCs w:val="22"/>
          <w:lang w:val="en-GB"/>
        </w:rPr>
        <w:t xml:space="preserve">paper-based application to </w:t>
      </w:r>
      <w:r w:rsidR="000F028D">
        <w:rPr>
          <w:rFonts w:ascii="Arial" w:hAnsi="Arial" w:eastAsia="Calibri" w:cs="Arial"/>
          <w:sz w:val="22"/>
          <w:szCs w:val="22"/>
          <w:lang w:val="en-GB"/>
        </w:rPr>
        <w:t xml:space="preserve">a </w:t>
      </w:r>
      <w:r>
        <w:rPr>
          <w:rFonts w:ascii="Arial" w:hAnsi="Arial" w:eastAsia="Calibri" w:cs="Arial"/>
          <w:sz w:val="22"/>
          <w:szCs w:val="22"/>
          <w:lang w:val="en-GB"/>
        </w:rPr>
        <w:t>Faculty Evaluations Committee</w:t>
      </w:r>
      <w:r w:rsidR="000F028D">
        <w:rPr>
          <w:rFonts w:ascii="Arial" w:hAnsi="Arial" w:eastAsia="Calibri" w:cs="Arial"/>
          <w:sz w:val="22"/>
          <w:szCs w:val="22"/>
          <w:lang w:val="en-GB"/>
        </w:rPr>
        <w:t>, followed by</w:t>
      </w:r>
      <w:r>
        <w:rPr>
          <w:rFonts w:ascii="Arial" w:hAnsi="Arial" w:eastAsia="Calibri" w:cs="Arial"/>
          <w:sz w:val="22"/>
          <w:szCs w:val="22"/>
          <w:lang w:val="en-GB"/>
        </w:rPr>
        <w:t xml:space="preserve"> a</w:t>
      </w:r>
      <w:r w:rsidR="007578DD">
        <w:rPr>
          <w:rFonts w:ascii="Arial" w:hAnsi="Arial" w:eastAsia="Calibri" w:cs="Arial"/>
          <w:sz w:val="22"/>
          <w:szCs w:val="22"/>
          <w:lang w:val="en-GB"/>
        </w:rPr>
        <w:t xml:space="preserve">n appraisal by a </w:t>
      </w:r>
      <w:r>
        <w:rPr>
          <w:rFonts w:ascii="Arial" w:hAnsi="Arial" w:eastAsia="Calibri" w:cs="Arial"/>
          <w:sz w:val="22"/>
          <w:szCs w:val="22"/>
          <w:lang w:val="en-GB"/>
        </w:rPr>
        <w:t xml:space="preserve"> University Promotions Committee. </w:t>
      </w:r>
      <w:r w:rsidR="00045620">
        <w:rPr>
          <w:rFonts w:ascii="Arial" w:hAnsi="Arial" w:eastAsia="Calibri" w:cs="Arial"/>
          <w:sz w:val="22"/>
          <w:szCs w:val="22"/>
          <w:lang w:val="en-GB"/>
        </w:rPr>
        <w:t>A</w:t>
      </w:r>
      <w:r>
        <w:rPr>
          <w:rFonts w:ascii="Arial" w:hAnsi="Arial" w:eastAsia="Calibri" w:cs="Arial"/>
          <w:sz w:val="22"/>
          <w:szCs w:val="22"/>
          <w:lang w:val="en-GB"/>
        </w:rPr>
        <w:t xml:space="preserve"> paper </w:t>
      </w:r>
      <w:r w:rsidR="007672BD">
        <w:rPr>
          <w:rFonts w:ascii="Arial" w:hAnsi="Arial" w:eastAsia="Calibri" w:cs="Arial"/>
          <w:sz w:val="22"/>
          <w:szCs w:val="22"/>
          <w:lang w:val="en-GB"/>
        </w:rPr>
        <w:t>to</w:t>
      </w:r>
      <w:r>
        <w:rPr>
          <w:rFonts w:ascii="Arial" w:hAnsi="Arial" w:eastAsia="Calibri" w:cs="Arial"/>
          <w:sz w:val="22"/>
          <w:szCs w:val="22"/>
          <w:lang w:val="en-GB"/>
        </w:rPr>
        <w:t xml:space="preserve"> outline this </w:t>
      </w:r>
      <w:r w:rsidR="005C0CDA">
        <w:rPr>
          <w:rFonts w:ascii="Arial" w:hAnsi="Arial" w:eastAsia="Calibri" w:cs="Arial"/>
          <w:sz w:val="22"/>
          <w:szCs w:val="22"/>
          <w:lang w:val="en-GB"/>
        </w:rPr>
        <w:t>High-Level</w:t>
      </w:r>
      <w:r>
        <w:rPr>
          <w:rFonts w:ascii="Arial" w:hAnsi="Arial" w:eastAsia="Calibri" w:cs="Arial"/>
          <w:sz w:val="22"/>
          <w:szCs w:val="22"/>
          <w:lang w:val="en-GB"/>
        </w:rPr>
        <w:t xml:space="preserve"> Process </w:t>
      </w:r>
      <w:r w:rsidR="007672BD">
        <w:rPr>
          <w:rFonts w:ascii="Arial" w:hAnsi="Arial" w:eastAsia="Calibri" w:cs="Arial"/>
          <w:sz w:val="22"/>
          <w:szCs w:val="22"/>
          <w:lang w:val="en-GB"/>
        </w:rPr>
        <w:t xml:space="preserve">was developed and presented to </w:t>
      </w:r>
      <w:r w:rsidR="00974DC3">
        <w:rPr>
          <w:rFonts w:ascii="Arial" w:hAnsi="Arial" w:eastAsia="Calibri" w:cs="Arial"/>
          <w:sz w:val="22"/>
          <w:szCs w:val="22"/>
          <w:lang w:val="en-GB"/>
        </w:rPr>
        <w:t xml:space="preserve">the </w:t>
      </w:r>
      <w:r w:rsidR="007672BD">
        <w:rPr>
          <w:rFonts w:ascii="Arial" w:hAnsi="Arial" w:eastAsia="Calibri" w:cs="Arial"/>
          <w:sz w:val="22"/>
          <w:szCs w:val="22"/>
          <w:lang w:val="en-GB"/>
        </w:rPr>
        <w:t xml:space="preserve">Senior Academic Leadership Team in </w:t>
      </w:r>
      <w:r w:rsidR="00E43611">
        <w:rPr>
          <w:rFonts w:ascii="Arial" w:hAnsi="Arial" w:eastAsia="Calibri" w:cs="Arial"/>
          <w:sz w:val="22"/>
          <w:szCs w:val="22"/>
          <w:lang w:val="en-GB"/>
        </w:rPr>
        <w:t>March 2023.</w:t>
      </w:r>
    </w:p>
    <w:p w:rsidR="00B56BBB" w:rsidP="00B56BBB" w:rsidRDefault="00B56BBB" w14:paraId="2B1E3920" w14:textId="77777777">
      <w:pPr>
        <w:spacing w:after="0"/>
        <w:rPr>
          <w:rFonts w:ascii="Arial" w:hAnsi="Arial" w:eastAsia="Calibri" w:cs="Arial"/>
          <w:sz w:val="22"/>
          <w:szCs w:val="22"/>
          <w:lang w:val="en-GB"/>
        </w:rPr>
      </w:pPr>
    </w:p>
    <w:p w:rsidR="00E20F13" w:rsidP="00B56BBB" w:rsidRDefault="00B56BBB" w14:paraId="582D22FE" w14:textId="68973631">
      <w:pPr>
        <w:spacing w:after="0"/>
        <w:rPr>
          <w:rFonts w:ascii="Arial" w:hAnsi="Arial" w:eastAsia="Calibri" w:cs="Arial"/>
          <w:sz w:val="22"/>
          <w:szCs w:val="22"/>
          <w:lang w:val="en-GB"/>
        </w:rPr>
      </w:pPr>
      <w:r>
        <w:rPr>
          <w:rFonts w:ascii="Arial" w:hAnsi="Arial" w:eastAsia="Calibri" w:cs="Arial"/>
          <w:sz w:val="22"/>
          <w:szCs w:val="22"/>
          <w:lang w:val="en-GB"/>
        </w:rPr>
        <w:t xml:space="preserve">The next substantial piece of work undertaken by the Subgroup </w:t>
      </w:r>
      <w:r w:rsidR="00C76E10">
        <w:rPr>
          <w:rFonts w:ascii="Arial" w:hAnsi="Arial" w:eastAsia="Calibri" w:cs="Arial"/>
          <w:sz w:val="22"/>
          <w:szCs w:val="22"/>
          <w:lang w:val="en-GB"/>
        </w:rPr>
        <w:t>wa</w:t>
      </w:r>
      <w:r>
        <w:rPr>
          <w:rFonts w:ascii="Arial" w:hAnsi="Arial" w:eastAsia="Calibri" w:cs="Arial"/>
          <w:sz w:val="22"/>
          <w:szCs w:val="22"/>
          <w:lang w:val="en-GB"/>
        </w:rPr>
        <w:t xml:space="preserve">s the development of criteria by which applications for promotion will be evaluated. It </w:t>
      </w:r>
      <w:r w:rsidR="0065667C">
        <w:rPr>
          <w:rFonts w:ascii="Arial" w:hAnsi="Arial" w:eastAsia="Calibri" w:cs="Arial"/>
          <w:sz w:val="22"/>
          <w:szCs w:val="22"/>
          <w:lang w:val="en-GB"/>
        </w:rPr>
        <w:t>wa</w:t>
      </w:r>
      <w:r>
        <w:rPr>
          <w:rFonts w:ascii="Arial" w:hAnsi="Arial" w:eastAsia="Calibri" w:cs="Arial"/>
          <w:sz w:val="22"/>
          <w:szCs w:val="22"/>
          <w:lang w:val="en-GB"/>
        </w:rPr>
        <w:t xml:space="preserve">s essential that the criteria clearly articulate the level of excellence in performance and competence which is required for promotion. Establishing these criteria across the </w:t>
      </w:r>
      <w:r w:rsidR="00C76E10">
        <w:rPr>
          <w:rFonts w:ascii="Arial" w:hAnsi="Arial" w:eastAsia="Calibri" w:cs="Arial"/>
          <w:sz w:val="22"/>
          <w:szCs w:val="22"/>
          <w:lang w:val="en-GB"/>
        </w:rPr>
        <w:t>3</w:t>
      </w:r>
      <w:r>
        <w:rPr>
          <w:rFonts w:ascii="Arial" w:hAnsi="Arial" w:eastAsia="Calibri" w:cs="Arial"/>
          <w:sz w:val="22"/>
          <w:szCs w:val="22"/>
          <w:lang w:val="en-GB"/>
        </w:rPr>
        <w:t xml:space="preserve"> major </w:t>
      </w:r>
      <w:r w:rsidR="00C76E10">
        <w:rPr>
          <w:rFonts w:ascii="Arial" w:hAnsi="Arial" w:eastAsia="Calibri" w:cs="Arial"/>
          <w:sz w:val="22"/>
          <w:szCs w:val="22"/>
          <w:lang w:val="en-GB"/>
        </w:rPr>
        <w:t>domains</w:t>
      </w:r>
      <w:r>
        <w:rPr>
          <w:rFonts w:ascii="Arial" w:hAnsi="Arial" w:eastAsia="Calibri" w:cs="Arial"/>
          <w:sz w:val="22"/>
          <w:szCs w:val="22"/>
          <w:lang w:val="en-GB"/>
        </w:rPr>
        <w:t xml:space="preserve"> of Teaching</w:t>
      </w:r>
      <w:r w:rsidR="00C76E10">
        <w:rPr>
          <w:rFonts w:ascii="Arial" w:hAnsi="Arial" w:eastAsia="Calibri" w:cs="Arial"/>
          <w:sz w:val="22"/>
          <w:szCs w:val="22"/>
          <w:lang w:val="en-GB"/>
        </w:rPr>
        <w:t>,</w:t>
      </w:r>
      <w:r>
        <w:rPr>
          <w:rFonts w:ascii="Arial" w:hAnsi="Arial" w:eastAsia="Calibri" w:cs="Arial"/>
          <w:sz w:val="22"/>
          <w:szCs w:val="22"/>
          <w:lang w:val="en-GB"/>
        </w:rPr>
        <w:t xml:space="preserve"> Learning</w:t>
      </w:r>
      <w:r w:rsidR="00C76E10">
        <w:rPr>
          <w:rFonts w:ascii="Arial" w:hAnsi="Arial" w:eastAsia="Calibri" w:cs="Arial"/>
          <w:sz w:val="22"/>
          <w:szCs w:val="22"/>
          <w:lang w:val="en-GB"/>
        </w:rPr>
        <w:t xml:space="preserve"> &amp; Assessment</w:t>
      </w:r>
      <w:r>
        <w:rPr>
          <w:rFonts w:ascii="Arial" w:hAnsi="Arial" w:eastAsia="Calibri" w:cs="Arial"/>
          <w:sz w:val="22"/>
          <w:szCs w:val="22"/>
          <w:lang w:val="en-GB"/>
        </w:rPr>
        <w:t xml:space="preserve">; </w:t>
      </w:r>
      <w:r w:rsidR="00C76E10">
        <w:rPr>
          <w:rFonts w:ascii="Arial" w:hAnsi="Arial" w:eastAsia="Calibri" w:cs="Arial"/>
          <w:sz w:val="22"/>
          <w:szCs w:val="22"/>
          <w:lang w:val="en-GB"/>
        </w:rPr>
        <w:t xml:space="preserve">Practice, </w:t>
      </w:r>
      <w:r>
        <w:rPr>
          <w:rFonts w:ascii="Arial" w:hAnsi="Arial" w:eastAsia="Calibri" w:cs="Arial"/>
          <w:sz w:val="22"/>
          <w:szCs w:val="22"/>
          <w:lang w:val="en-GB"/>
        </w:rPr>
        <w:t xml:space="preserve">Research &amp; </w:t>
      </w:r>
      <w:r w:rsidR="00C76E10">
        <w:rPr>
          <w:rFonts w:ascii="Arial" w:hAnsi="Arial" w:eastAsia="Calibri" w:cs="Arial"/>
          <w:sz w:val="22"/>
          <w:szCs w:val="22"/>
          <w:lang w:val="en-GB"/>
        </w:rPr>
        <w:t>Innovation</w:t>
      </w:r>
      <w:r>
        <w:rPr>
          <w:rFonts w:ascii="Arial" w:hAnsi="Arial" w:eastAsia="Calibri" w:cs="Arial"/>
          <w:sz w:val="22"/>
          <w:szCs w:val="22"/>
          <w:lang w:val="en-GB"/>
        </w:rPr>
        <w:t xml:space="preserve">; </w:t>
      </w:r>
      <w:r w:rsidR="00B520CE">
        <w:rPr>
          <w:rFonts w:ascii="Arial" w:hAnsi="Arial" w:eastAsia="Calibri" w:cs="Arial"/>
          <w:sz w:val="22"/>
          <w:szCs w:val="22"/>
          <w:lang w:val="en-GB"/>
        </w:rPr>
        <w:t xml:space="preserve">Citizenship, </w:t>
      </w:r>
      <w:r>
        <w:rPr>
          <w:rFonts w:ascii="Arial" w:hAnsi="Arial" w:eastAsia="Calibri" w:cs="Arial"/>
          <w:sz w:val="22"/>
          <w:szCs w:val="22"/>
          <w:lang w:val="en-GB"/>
        </w:rPr>
        <w:t xml:space="preserve">Engagement </w:t>
      </w:r>
      <w:r w:rsidR="00B520CE">
        <w:rPr>
          <w:rFonts w:ascii="Arial" w:hAnsi="Arial" w:eastAsia="Calibri" w:cs="Arial"/>
          <w:sz w:val="22"/>
          <w:szCs w:val="22"/>
          <w:lang w:val="en-GB"/>
        </w:rPr>
        <w:t>&amp; Service</w:t>
      </w:r>
      <w:r>
        <w:rPr>
          <w:rFonts w:ascii="Arial" w:hAnsi="Arial" w:eastAsia="Calibri" w:cs="Arial"/>
          <w:sz w:val="22"/>
          <w:szCs w:val="22"/>
          <w:lang w:val="en-GB"/>
        </w:rPr>
        <w:t xml:space="preserve"> to the University require</w:t>
      </w:r>
      <w:r w:rsidR="00C55D01">
        <w:rPr>
          <w:rFonts w:ascii="Arial" w:hAnsi="Arial" w:eastAsia="Calibri" w:cs="Arial"/>
          <w:sz w:val="22"/>
          <w:szCs w:val="22"/>
          <w:lang w:val="en-GB"/>
        </w:rPr>
        <w:t>d</w:t>
      </w:r>
      <w:r>
        <w:rPr>
          <w:rFonts w:ascii="Arial" w:hAnsi="Arial" w:eastAsia="Calibri" w:cs="Arial"/>
          <w:sz w:val="22"/>
          <w:szCs w:val="22"/>
          <w:lang w:val="en-GB"/>
        </w:rPr>
        <w:t xml:space="preserve"> careful consideration and input from many perspectives to ensure a truly inclusive, robust and transparent approach to promotion. </w:t>
      </w:r>
      <w:r w:rsidR="005E3C93">
        <w:rPr>
          <w:rFonts w:ascii="Arial" w:hAnsi="Arial" w:eastAsia="Calibri" w:cs="Arial"/>
          <w:sz w:val="22"/>
          <w:szCs w:val="22"/>
          <w:lang w:val="en-GB"/>
        </w:rPr>
        <w:t xml:space="preserve">In this regard the </w:t>
      </w:r>
      <w:r w:rsidR="0096522F">
        <w:rPr>
          <w:rFonts w:ascii="Arial" w:hAnsi="Arial" w:eastAsia="Calibri" w:cs="Arial"/>
          <w:sz w:val="22"/>
          <w:szCs w:val="22"/>
          <w:lang w:val="en-GB"/>
        </w:rPr>
        <w:t xml:space="preserve">Subgroup was expanded in May 2023 in order to ensure </w:t>
      </w:r>
      <w:r w:rsidR="00F11CA4">
        <w:rPr>
          <w:rFonts w:ascii="Arial" w:hAnsi="Arial" w:eastAsia="Calibri" w:cs="Arial"/>
          <w:sz w:val="22"/>
          <w:szCs w:val="22"/>
          <w:lang w:val="en-GB"/>
        </w:rPr>
        <w:t xml:space="preserve">a </w:t>
      </w:r>
      <w:r w:rsidR="00195852">
        <w:rPr>
          <w:rFonts w:ascii="Arial" w:hAnsi="Arial" w:eastAsia="Calibri" w:cs="Arial"/>
          <w:sz w:val="22"/>
          <w:szCs w:val="22"/>
          <w:lang w:val="en-GB"/>
        </w:rPr>
        <w:t xml:space="preserve">diverse and inclusive representation of disciplines and perspectives </w:t>
      </w:r>
      <w:r w:rsidR="00610952">
        <w:rPr>
          <w:rFonts w:ascii="Arial" w:hAnsi="Arial" w:eastAsia="Calibri" w:cs="Arial"/>
          <w:sz w:val="22"/>
          <w:szCs w:val="22"/>
          <w:lang w:val="en-GB"/>
        </w:rPr>
        <w:t xml:space="preserve">on the promotional criteria. </w:t>
      </w:r>
      <w:r w:rsidR="00660777">
        <w:rPr>
          <w:rFonts w:ascii="Arial" w:hAnsi="Arial" w:eastAsia="Calibri" w:cs="Arial"/>
          <w:sz w:val="22"/>
          <w:szCs w:val="22"/>
          <w:lang w:val="en-GB"/>
        </w:rPr>
        <w:t xml:space="preserve">The 3 domains </w:t>
      </w:r>
      <w:r w:rsidR="00DC701D">
        <w:rPr>
          <w:rFonts w:ascii="Arial" w:hAnsi="Arial" w:eastAsia="Calibri" w:cs="Arial"/>
          <w:sz w:val="22"/>
          <w:szCs w:val="22"/>
          <w:lang w:val="en-GB"/>
        </w:rPr>
        <w:t xml:space="preserve">were developed in tandem with the ongoing </w:t>
      </w:r>
      <w:r w:rsidR="00C47B3B">
        <w:rPr>
          <w:rFonts w:ascii="Arial" w:hAnsi="Arial" w:eastAsia="Calibri" w:cs="Arial"/>
          <w:sz w:val="22"/>
          <w:szCs w:val="22"/>
          <w:lang w:val="en-GB"/>
        </w:rPr>
        <w:t xml:space="preserve">work of the </w:t>
      </w:r>
      <w:r w:rsidRPr="004608A7" w:rsidR="004608A7">
        <w:rPr>
          <w:rFonts w:ascii="Arial" w:hAnsi="Arial" w:eastAsia="Calibri" w:cs="Arial"/>
          <w:sz w:val="22"/>
          <w:szCs w:val="22"/>
          <w:lang w:val="en-GB"/>
        </w:rPr>
        <w:t>Workload Allocation</w:t>
      </w:r>
      <w:r w:rsidR="004608A7">
        <w:rPr>
          <w:rFonts w:ascii="Arial" w:hAnsi="Arial" w:eastAsia="Calibri" w:cs="Arial"/>
          <w:sz w:val="22"/>
          <w:szCs w:val="22"/>
          <w:lang w:val="en-GB"/>
        </w:rPr>
        <w:t xml:space="preserve"> Model, </w:t>
      </w:r>
      <w:r w:rsidRPr="004608A7" w:rsidR="004608A7">
        <w:rPr>
          <w:rFonts w:ascii="Arial" w:hAnsi="Arial" w:eastAsia="Calibri" w:cs="Arial"/>
          <w:sz w:val="22"/>
          <w:szCs w:val="22"/>
          <w:lang w:val="en-GB"/>
        </w:rPr>
        <w:t>Staff Recognition and Academic Career Framework</w:t>
      </w:r>
      <w:r w:rsidR="004608A7">
        <w:rPr>
          <w:rFonts w:ascii="Arial" w:hAnsi="Arial" w:eastAsia="Calibri" w:cs="Arial"/>
          <w:sz w:val="22"/>
          <w:szCs w:val="22"/>
          <w:lang w:val="en-GB"/>
        </w:rPr>
        <w:t xml:space="preserve"> Task Group chaired by Prof</w:t>
      </w:r>
      <w:r w:rsidR="004046F4">
        <w:rPr>
          <w:rFonts w:ascii="Arial" w:hAnsi="Arial" w:eastAsia="Calibri" w:cs="Arial"/>
          <w:sz w:val="22"/>
          <w:szCs w:val="22"/>
          <w:lang w:val="en-GB"/>
        </w:rPr>
        <w:t>essor John Doran.</w:t>
      </w:r>
      <w:r w:rsidR="00EC1B96">
        <w:rPr>
          <w:rFonts w:ascii="Arial" w:hAnsi="Arial" w:eastAsia="Calibri" w:cs="Arial"/>
          <w:sz w:val="22"/>
          <w:szCs w:val="22"/>
          <w:lang w:val="en-GB"/>
        </w:rPr>
        <w:t xml:space="preserve"> </w:t>
      </w:r>
      <w:r w:rsidR="00D60828">
        <w:rPr>
          <w:rFonts w:ascii="Arial" w:hAnsi="Arial" w:eastAsia="Calibri" w:cs="Arial"/>
          <w:sz w:val="22"/>
          <w:szCs w:val="22"/>
          <w:lang w:val="en-GB"/>
        </w:rPr>
        <w:t>E</w:t>
      </w:r>
      <w:r w:rsidR="000F2697">
        <w:rPr>
          <w:rFonts w:ascii="Arial" w:hAnsi="Arial" w:eastAsia="Calibri" w:cs="Arial"/>
          <w:sz w:val="22"/>
          <w:szCs w:val="22"/>
          <w:lang w:val="en-GB"/>
        </w:rPr>
        <w:t xml:space="preserve">tain </w:t>
      </w:r>
      <w:r w:rsidR="00D60828">
        <w:rPr>
          <w:rFonts w:ascii="Arial" w:hAnsi="Arial" w:eastAsia="Calibri" w:cs="Arial"/>
          <w:sz w:val="22"/>
          <w:szCs w:val="22"/>
          <w:lang w:val="en-GB"/>
        </w:rPr>
        <w:t>K</w:t>
      </w:r>
      <w:r w:rsidR="000F2697">
        <w:rPr>
          <w:rFonts w:ascii="Arial" w:hAnsi="Arial" w:eastAsia="Calibri" w:cs="Arial"/>
          <w:sz w:val="22"/>
          <w:szCs w:val="22"/>
          <w:lang w:val="en-GB"/>
        </w:rPr>
        <w:t>idney</w:t>
      </w:r>
      <w:r w:rsidR="00D60828">
        <w:rPr>
          <w:rFonts w:ascii="Arial" w:hAnsi="Arial" w:eastAsia="Calibri" w:cs="Arial"/>
          <w:sz w:val="22"/>
          <w:szCs w:val="22"/>
          <w:lang w:val="en-GB"/>
        </w:rPr>
        <w:t>, C</w:t>
      </w:r>
      <w:r w:rsidR="000F2697">
        <w:rPr>
          <w:rFonts w:ascii="Arial" w:hAnsi="Arial" w:eastAsia="Calibri" w:cs="Arial"/>
          <w:sz w:val="22"/>
          <w:szCs w:val="22"/>
          <w:lang w:val="en-GB"/>
        </w:rPr>
        <w:t xml:space="preserve">hris </w:t>
      </w:r>
      <w:r w:rsidR="00D60828">
        <w:rPr>
          <w:rFonts w:ascii="Arial" w:hAnsi="Arial" w:eastAsia="Calibri" w:cs="Arial"/>
          <w:sz w:val="22"/>
          <w:szCs w:val="22"/>
          <w:lang w:val="en-GB"/>
        </w:rPr>
        <w:t>H</w:t>
      </w:r>
      <w:r w:rsidR="000F2697">
        <w:rPr>
          <w:rFonts w:ascii="Arial" w:hAnsi="Arial" w:eastAsia="Calibri" w:cs="Arial"/>
          <w:sz w:val="22"/>
          <w:szCs w:val="22"/>
          <w:lang w:val="en-GB"/>
        </w:rPr>
        <w:t>ills</w:t>
      </w:r>
      <w:r w:rsidR="00D60828">
        <w:rPr>
          <w:rFonts w:ascii="Arial" w:hAnsi="Arial" w:eastAsia="Calibri" w:cs="Arial"/>
          <w:sz w:val="22"/>
          <w:szCs w:val="22"/>
          <w:lang w:val="en-GB"/>
        </w:rPr>
        <w:t xml:space="preserve"> &amp; D</w:t>
      </w:r>
      <w:r w:rsidR="000F2697">
        <w:rPr>
          <w:rFonts w:ascii="Arial" w:hAnsi="Arial" w:eastAsia="Calibri" w:cs="Arial"/>
          <w:sz w:val="22"/>
          <w:szCs w:val="22"/>
          <w:lang w:val="en-GB"/>
        </w:rPr>
        <w:t xml:space="preserve">eclan </w:t>
      </w:r>
      <w:r w:rsidR="00D60828">
        <w:rPr>
          <w:rFonts w:ascii="Arial" w:hAnsi="Arial" w:eastAsia="Calibri" w:cs="Arial"/>
          <w:sz w:val="22"/>
          <w:szCs w:val="22"/>
          <w:lang w:val="en-GB"/>
        </w:rPr>
        <w:t>McC</w:t>
      </w:r>
      <w:r w:rsidR="000F2697">
        <w:rPr>
          <w:rFonts w:ascii="Arial" w:hAnsi="Arial" w:eastAsia="Calibri" w:cs="Arial"/>
          <w:sz w:val="22"/>
          <w:szCs w:val="22"/>
          <w:lang w:val="en-GB"/>
        </w:rPr>
        <w:t>ormack</w:t>
      </w:r>
      <w:r w:rsidR="00D60828">
        <w:rPr>
          <w:rFonts w:ascii="Arial" w:hAnsi="Arial" w:eastAsia="Calibri" w:cs="Arial"/>
          <w:sz w:val="22"/>
          <w:szCs w:val="22"/>
          <w:lang w:val="en-GB"/>
        </w:rPr>
        <w:t xml:space="preserve"> are me</w:t>
      </w:r>
      <w:r w:rsidR="00587B7B">
        <w:rPr>
          <w:rFonts w:ascii="Arial" w:hAnsi="Arial" w:eastAsia="Calibri" w:cs="Arial"/>
          <w:sz w:val="22"/>
          <w:szCs w:val="22"/>
          <w:lang w:val="en-GB"/>
        </w:rPr>
        <w:t xml:space="preserve">mbers of both Task Groups and this has helped to ensure </w:t>
      </w:r>
      <w:r w:rsidR="008E7489">
        <w:rPr>
          <w:rFonts w:ascii="Arial" w:hAnsi="Arial" w:eastAsia="Calibri" w:cs="Arial"/>
          <w:sz w:val="22"/>
          <w:szCs w:val="22"/>
          <w:lang w:val="en-GB"/>
        </w:rPr>
        <w:t xml:space="preserve">two-way </w:t>
      </w:r>
      <w:r w:rsidR="00587B7B">
        <w:rPr>
          <w:rFonts w:ascii="Arial" w:hAnsi="Arial" w:eastAsia="Calibri" w:cs="Arial"/>
          <w:sz w:val="22"/>
          <w:szCs w:val="22"/>
          <w:lang w:val="en-GB"/>
        </w:rPr>
        <w:t>co</w:t>
      </w:r>
      <w:r w:rsidR="002C48E2">
        <w:rPr>
          <w:rFonts w:ascii="Arial" w:hAnsi="Arial" w:eastAsia="Calibri" w:cs="Arial"/>
          <w:sz w:val="22"/>
          <w:szCs w:val="22"/>
          <w:lang w:val="en-GB"/>
        </w:rPr>
        <w:t xml:space="preserve">mmunication and consistency in approach. </w:t>
      </w:r>
      <w:r w:rsidR="00EC1B96">
        <w:rPr>
          <w:rFonts w:ascii="Arial" w:hAnsi="Arial" w:eastAsia="Calibri" w:cs="Arial"/>
          <w:sz w:val="22"/>
          <w:szCs w:val="22"/>
          <w:lang w:val="en-GB"/>
        </w:rPr>
        <w:t xml:space="preserve">In particular the </w:t>
      </w:r>
      <w:r w:rsidR="001249E5">
        <w:rPr>
          <w:rFonts w:ascii="Arial" w:hAnsi="Arial" w:eastAsia="Calibri" w:cs="Arial"/>
          <w:sz w:val="22"/>
          <w:szCs w:val="22"/>
          <w:lang w:val="en-GB"/>
        </w:rPr>
        <w:t xml:space="preserve">3 domains to be </w:t>
      </w:r>
      <w:r w:rsidR="00372344">
        <w:rPr>
          <w:rFonts w:ascii="Arial" w:hAnsi="Arial" w:eastAsia="Calibri" w:cs="Arial"/>
          <w:sz w:val="22"/>
          <w:szCs w:val="22"/>
          <w:lang w:val="en-GB"/>
        </w:rPr>
        <w:t xml:space="preserve">assessed for promotion to SL1(T) reflect the </w:t>
      </w:r>
      <w:r w:rsidR="00D871DB">
        <w:rPr>
          <w:rFonts w:ascii="Arial" w:hAnsi="Arial" w:eastAsia="Calibri" w:cs="Arial"/>
          <w:sz w:val="22"/>
          <w:szCs w:val="22"/>
          <w:lang w:val="en-GB"/>
        </w:rPr>
        <w:t>workload</w:t>
      </w:r>
      <w:r w:rsidR="00500507">
        <w:rPr>
          <w:rFonts w:ascii="Arial" w:hAnsi="Arial" w:eastAsia="Calibri" w:cs="Arial"/>
          <w:sz w:val="22"/>
          <w:szCs w:val="22"/>
          <w:lang w:val="en-GB"/>
        </w:rPr>
        <w:t xml:space="preserve">, priorities and activities of </w:t>
      </w:r>
      <w:r w:rsidR="008C2029">
        <w:rPr>
          <w:rFonts w:ascii="Arial" w:hAnsi="Arial" w:eastAsia="Calibri" w:cs="Arial"/>
          <w:sz w:val="22"/>
          <w:szCs w:val="22"/>
          <w:lang w:val="en-GB"/>
        </w:rPr>
        <w:t xml:space="preserve">an </w:t>
      </w:r>
      <w:r w:rsidR="008C2029">
        <w:rPr>
          <w:rFonts w:ascii="Arial" w:hAnsi="Arial" w:eastAsia="Calibri" w:cs="Arial"/>
          <w:sz w:val="22"/>
          <w:szCs w:val="22"/>
          <w:lang w:val="en-GB"/>
        </w:rPr>
        <w:t>academic member of staff at our University</w:t>
      </w:r>
      <w:r w:rsidR="00284B5A">
        <w:rPr>
          <w:rFonts w:ascii="Arial" w:hAnsi="Arial" w:eastAsia="Calibri" w:cs="Arial"/>
          <w:sz w:val="22"/>
          <w:szCs w:val="22"/>
          <w:lang w:val="en-GB"/>
        </w:rPr>
        <w:t xml:space="preserve"> as developed within the Workload Allocation Model</w:t>
      </w:r>
      <w:r w:rsidR="008C2029">
        <w:rPr>
          <w:rFonts w:ascii="Arial" w:hAnsi="Arial" w:eastAsia="Calibri" w:cs="Arial"/>
          <w:sz w:val="22"/>
          <w:szCs w:val="22"/>
          <w:lang w:val="en-GB"/>
        </w:rPr>
        <w:t>.</w:t>
      </w:r>
    </w:p>
    <w:p w:rsidR="00B56BBB" w:rsidP="00B56BBB" w:rsidRDefault="00B520CE" w14:paraId="24C4CD9A" w14:textId="4A38FA35">
      <w:pPr>
        <w:spacing w:after="0"/>
        <w:rPr>
          <w:rFonts w:ascii="Arial" w:hAnsi="Arial" w:eastAsia="Calibri" w:cs="Arial"/>
          <w:sz w:val="22"/>
          <w:szCs w:val="22"/>
          <w:lang w:val="en-GB"/>
        </w:rPr>
      </w:pPr>
      <w:r w:rsidRPr="071C1A9E">
        <w:rPr>
          <w:rFonts w:ascii="Arial" w:hAnsi="Arial" w:eastAsia="Calibri" w:cs="Arial"/>
          <w:sz w:val="22"/>
          <w:szCs w:val="22"/>
          <w:lang w:val="en-GB"/>
        </w:rPr>
        <w:t>The main</w:t>
      </w:r>
      <w:r w:rsidRPr="071C1A9E" w:rsidR="00B56BBB">
        <w:rPr>
          <w:rFonts w:ascii="Arial" w:hAnsi="Arial" w:eastAsia="Calibri" w:cs="Arial"/>
          <w:sz w:val="22"/>
          <w:szCs w:val="22"/>
          <w:lang w:val="en-GB"/>
        </w:rPr>
        <w:t xml:space="preserve"> point of contention within the Subgroup</w:t>
      </w:r>
      <w:r w:rsidRPr="071C1A9E">
        <w:rPr>
          <w:rFonts w:ascii="Arial" w:hAnsi="Arial" w:eastAsia="Calibri" w:cs="Arial"/>
          <w:sz w:val="22"/>
          <w:szCs w:val="22"/>
          <w:lang w:val="en-GB"/>
        </w:rPr>
        <w:t xml:space="preserve"> </w:t>
      </w:r>
      <w:r w:rsidRPr="071C1A9E" w:rsidR="00B56BBB">
        <w:rPr>
          <w:rFonts w:ascii="Arial" w:hAnsi="Arial" w:eastAsia="Calibri" w:cs="Arial"/>
          <w:sz w:val="22"/>
          <w:szCs w:val="22"/>
          <w:lang w:val="en-GB"/>
        </w:rPr>
        <w:t>relate</w:t>
      </w:r>
      <w:r w:rsidRPr="071C1A9E">
        <w:rPr>
          <w:rFonts w:ascii="Arial" w:hAnsi="Arial" w:eastAsia="Calibri" w:cs="Arial"/>
          <w:sz w:val="22"/>
          <w:szCs w:val="22"/>
          <w:lang w:val="en-GB"/>
        </w:rPr>
        <w:t>d</w:t>
      </w:r>
      <w:r w:rsidRPr="071C1A9E" w:rsidR="00B56BBB">
        <w:rPr>
          <w:rFonts w:ascii="Arial" w:hAnsi="Arial" w:eastAsia="Calibri" w:cs="Arial"/>
          <w:sz w:val="22"/>
          <w:szCs w:val="22"/>
          <w:lang w:val="en-GB"/>
        </w:rPr>
        <w:t xml:space="preserve"> primarily to the </w:t>
      </w:r>
      <w:r w:rsidRPr="071C1A9E" w:rsidR="0F178500">
        <w:rPr>
          <w:rFonts w:ascii="Arial" w:hAnsi="Arial" w:eastAsia="Calibri" w:cs="Arial"/>
          <w:sz w:val="22"/>
          <w:szCs w:val="22"/>
          <w:lang w:val="en-GB"/>
        </w:rPr>
        <w:t>distribution</w:t>
      </w:r>
      <w:r w:rsidRPr="071C1A9E" w:rsidR="00B56BBB">
        <w:rPr>
          <w:rFonts w:ascii="Arial" w:hAnsi="Arial" w:eastAsia="Calibri" w:cs="Arial"/>
          <w:sz w:val="22"/>
          <w:szCs w:val="22"/>
          <w:lang w:val="en-GB"/>
        </w:rPr>
        <w:t xml:space="preserve"> of the 40 S</w:t>
      </w:r>
      <w:r w:rsidRPr="071C1A9E" w:rsidR="71FAB793">
        <w:rPr>
          <w:rFonts w:ascii="Arial" w:hAnsi="Arial" w:eastAsia="Calibri" w:cs="Arial"/>
          <w:sz w:val="22"/>
          <w:szCs w:val="22"/>
          <w:lang w:val="en-GB"/>
        </w:rPr>
        <w:t>L1</w:t>
      </w:r>
      <w:r w:rsidRPr="071C1A9E" w:rsidR="00B56BBB">
        <w:rPr>
          <w:rFonts w:ascii="Arial" w:hAnsi="Arial" w:eastAsia="Calibri" w:cs="Arial"/>
          <w:sz w:val="22"/>
          <w:szCs w:val="22"/>
          <w:lang w:val="en-GB"/>
        </w:rPr>
        <w:t>(T) posts. TUI contend</w:t>
      </w:r>
      <w:r w:rsidR="00635E29">
        <w:rPr>
          <w:rFonts w:ascii="Arial" w:hAnsi="Arial" w:eastAsia="Calibri" w:cs="Arial"/>
          <w:sz w:val="22"/>
          <w:szCs w:val="22"/>
          <w:lang w:val="en-GB"/>
        </w:rPr>
        <w:t>ed</w:t>
      </w:r>
      <w:r w:rsidRPr="071C1A9E" w:rsidR="00B56BBB">
        <w:rPr>
          <w:rFonts w:ascii="Arial" w:hAnsi="Arial" w:eastAsia="Calibri" w:cs="Arial"/>
          <w:sz w:val="22"/>
          <w:szCs w:val="22"/>
          <w:lang w:val="en-GB"/>
        </w:rPr>
        <w:t xml:space="preserve"> that the posts be filled on a </w:t>
      </w:r>
    </w:p>
    <w:p w:rsidR="00B56BBB" w:rsidP="00B56BBB" w:rsidRDefault="00B56BBB" w14:paraId="0DECACA1" w14:textId="77777777">
      <w:pPr>
        <w:spacing w:after="0"/>
        <w:rPr>
          <w:rFonts w:ascii="Arial" w:hAnsi="Arial" w:eastAsia="Calibri" w:cs="Arial"/>
          <w:sz w:val="22"/>
          <w:szCs w:val="22"/>
          <w:lang w:val="en-GB"/>
        </w:rPr>
      </w:pPr>
    </w:p>
    <w:p w:rsidRPr="00B07C9D" w:rsidR="00B56BBB" w:rsidP="00B56BBB" w:rsidRDefault="00B56BBB" w14:paraId="4BA75163" w14:textId="77777777">
      <w:pPr>
        <w:spacing w:after="0"/>
        <w:rPr>
          <w:rFonts w:ascii="Arial" w:hAnsi="Arial" w:eastAsia="Calibri" w:cs="Arial"/>
          <w:sz w:val="22"/>
          <w:szCs w:val="22"/>
          <w:lang w:val="en-GB"/>
        </w:rPr>
      </w:pPr>
      <w:r w:rsidRPr="00B07C9D">
        <w:rPr>
          <w:rFonts w:ascii="Arial" w:hAnsi="Arial" w:eastAsia="Calibri" w:cs="Arial"/>
          <w:sz w:val="22"/>
          <w:szCs w:val="22"/>
          <w:lang w:val="en-GB"/>
        </w:rPr>
        <w:t>•</w:t>
      </w:r>
      <w:r w:rsidRPr="00B07C9D">
        <w:rPr>
          <w:rFonts w:ascii="Arial" w:hAnsi="Arial" w:eastAsia="Calibri" w:cs="Arial"/>
          <w:sz w:val="22"/>
          <w:szCs w:val="22"/>
          <w:lang w:val="en-GB"/>
        </w:rPr>
        <w:tab/>
      </w:r>
      <w:r w:rsidRPr="00B07C9D">
        <w:rPr>
          <w:rFonts w:ascii="Arial" w:hAnsi="Arial" w:eastAsia="Calibri" w:cs="Arial"/>
          <w:sz w:val="22"/>
          <w:szCs w:val="22"/>
          <w:lang w:val="en-GB"/>
        </w:rPr>
        <w:t xml:space="preserve">1 post per school (to include Language Studies) – 25 </w:t>
      </w:r>
    </w:p>
    <w:p w:rsidRPr="00B07C9D" w:rsidR="00B56BBB" w:rsidP="00B56BBB" w:rsidRDefault="00B56BBB" w14:paraId="6CEA25F1" w14:textId="4D4C4E64">
      <w:pPr>
        <w:spacing w:after="0"/>
        <w:ind w:left="720" w:hanging="720"/>
        <w:rPr>
          <w:rFonts w:ascii="Arial" w:hAnsi="Arial" w:eastAsia="Calibri" w:cs="Arial"/>
          <w:sz w:val="22"/>
          <w:szCs w:val="22"/>
          <w:lang w:val="en-GB"/>
        </w:rPr>
      </w:pPr>
      <w:r w:rsidRPr="00B07C9D">
        <w:rPr>
          <w:rFonts w:ascii="Arial" w:hAnsi="Arial" w:eastAsia="Calibri" w:cs="Arial"/>
          <w:sz w:val="22"/>
          <w:szCs w:val="22"/>
          <w:lang w:val="en-GB"/>
        </w:rPr>
        <w:t>•</w:t>
      </w:r>
      <w:r w:rsidRPr="00B07C9D">
        <w:rPr>
          <w:rFonts w:ascii="Arial" w:hAnsi="Arial" w:eastAsia="Calibri" w:cs="Arial"/>
          <w:sz w:val="22"/>
          <w:szCs w:val="22"/>
          <w:lang w:val="en-GB"/>
        </w:rPr>
        <w:tab/>
      </w:r>
      <w:r w:rsidRPr="00B07C9D">
        <w:rPr>
          <w:rFonts w:ascii="Arial" w:hAnsi="Arial" w:eastAsia="Calibri" w:cs="Arial"/>
          <w:sz w:val="22"/>
          <w:szCs w:val="22"/>
          <w:lang w:val="en-GB"/>
        </w:rPr>
        <w:t>A proportionate number to be reserved for those areas that historically have not had SL1</w:t>
      </w:r>
      <w:r w:rsidR="00B520CE">
        <w:rPr>
          <w:rFonts w:ascii="Arial" w:hAnsi="Arial" w:eastAsia="Calibri" w:cs="Arial"/>
          <w:sz w:val="22"/>
          <w:szCs w:val="22"/>
          <w:lang w:val="en-GB"/>
        </w:rPr>
        <w:t>(</w:t>
      </w:r>
      <w:r w:rsidRPr="00B07C9D">
        <w:rPr>
          <w:rFonts w:ascii="Arial" w:hAnsi="Arial" w:eastAsia="Calibri" w:cs="Arial"/>
          <w:sz w:val="22"/>
          <w:szCs w:val="22"/>
          <w:lang w:val="en-GB"/>
        </w:rPr>
        <w:t>T</w:t>
      </w:r>
      <w:r w:rsidR="00B520CE">
        <w:rPr>
          <w:rFonts w:ascii="Arial" w:hAnsi="Arial" w:eastAsia="Calibri" w:cs="Arial"/>
          <w:sz w:val="22"/>
          <w:szCs w:val="22"/>
          <w:lang w:val="en-GB"/>
        </w:rPr>
        <w:t>)</w:t>
      </w:r>
      <w:r w:rsidRPr="00B07C9D">
        <w:rPr>
          <w:rFonts w:ascii="Arial" w:hAnsi="Arial" w:eastAsia="Calibri" w:cs="Arial"/>
          <w:sz w:val="22"/>
          <w:szCs w:val="22"/>
          <w:lang w:val="en-GB"/>
        </w:rPr>
        <w:t xml:space="preserve"> posts allocated to them for example craft apprenticeship, social care lecturers etc  .</w:t>
      </w:r>
    </w:p>
    <w:p w:rsidR="00B56BBB" w:rsidP="00B56BBB" w:rsidRDefault="00B56BBB" w14:paraId="6DBE8CBA" w14:textId="77777777">
      <w:pPr>
        <w:spacing w:after="0"/>
        <w:rPr>
          <w:rFonts w:ascii="Arial" w:hAnsi="Arial" w:eastAsia="Calibri" w:cs="Arial"/>
          <w:sz w:val="22"/>
          <w:szCs w:val="22"/>
          <w:lang w:val="en-GB"/>
        </w:rPr>
      </w:pPr>
      <w:r w:rsidRPr="00B07C9D">
        <w:rPr>
          <w:rFonts w:ascii="Arial" w:hAnsi="Arial" w:eastAsia="Calibri" w:cs="Arial"/>
          <w:sz w:val="22"/>
          <w:szCs w:val="22"/>
          <w:lang w:val="en-GB"/>
        </w:rPr>
        <w:t>•</w:t>
      </w:r>
      <w:r w:rsidRPr="00B07C9D">
        <w:rPr>
          <w:rFonts w:ascii="Arial" w:hAnsi="Arial" w:eastAsia="Calibri" w:cs="Arial"/>
          <w:sz w:val="22"/>
          <w:szCs w:val="22"/>
          <w:lang w:val="en-GB"/>
        </w:rPr>
        <w:tab/>
      </w:r>
      <w:r w:rsidRPr="00B07C9D">
        <w:rPr>
          <w:rFonts w:ascii="Arial" w:hAnsi="Arial" w:eastAsia="Calibri" w:cs="Arial"/>
          <w:sz w:val="22"/>
          <w:szCs w:val="22"/>
          <w:lang w:val="en-GB"/>
        </w:rPr>
        <w:t>Pan University posts to be divided between the faculties and filled centrally</w:t>
      </w:r>
    </w:p>
    <w:p w:rsidR="00B56BBB" w:rsidP="00B56BBB" w:rsidRDefault="00B56BBB" w14:paraId="4229B747" w14:textId="77777777">
      <w:pPr>
        <w:spacing w:after="0"/>
        <w:rPr>
          <w:rFonts w:ascii="Arial" w:hAnsi="Arial" w:eastAsia="Calibri" w:cs="Arial"/>
          <w:sz w:val="22"/>
          <w:szCs w:val="22"/>
          <w:lang w:val="en-GB"/>
        </w:rPr>
      </w:pPr>
    </w:p>
    <w:p w:rsidRPr="004422DB" w:rsidR="009809D9" w:rsidP="009809D9" w:rsidRDefault="009809D9" w14:paraId="2E2C11B4" w14:textId="0C06D497">
      <w:pPr>
        <w:spacing w:after="0"/>
        <w:rPr>
          <w:rFonts w:ascii="Arial" w:hAnsi="Arial" w:eastAsia="Calibri" w:cs="Arial"/>
          <w:sz w:val="22"/>
          <w:szCs w:val="22"/>
          <w:lang w:val="en-GB"/>
        </w:rPr>
      </w:pPr>
      <w:r w:rsidRPr="071C1A9E">
        <w:rPr>
          <w:rFonts w:ascii="Arial" w:hAnsi="Arial" w:eastAsia="Calibri" w:cs="Arial"/>
          <w:sz w:val="22"/>
          <w:szCs w:val="22"/>
          <w:lang w:val="en-GB"/>
        </w:rPr>
        <w:t>As consensus could not be reached within the sub-group on this issue, it was jointly referred to the Workplace Relations Commission</w:t>
      </w:r>
      <w:r>
        <w:rPr>
          <w:rFonts w:ascii="Arial" w:hAnsi="Arial" w:eastAsia="Calibri" w:cs="Arial"/>
          <w:sz w:val="22"/>
          <w:szCs w:val="22"/>
          <w:lang w:val="en-GB"/>
        </w:rPr>
        <w:t xml:space="preserve"> (WRC)</w:t>
      </w:r>
      <w:r w:rsidRPr="071C1A9E">
        <w:rPr>
          <w:rFonts w:ascii="Arial" w:hAnsi="Arial" w:eastAsia="Calibri" w:cs="Arial"/>
          <w:sz w:val="22"/>
          <w:szCs w:val="22"/>
          <w:lang w:val="en-GB"/>
        </w:rPr>
        <w:t xml:space="preserve">. </w:t>
      </w:r>
      <w:r w:rsidRPr="000F2697">
        <w:rPr>
          <w:rFonts w:ascii="Arial" w:hAnsi="Arial" w:eastAsia="Calibri" w:cs="Arial"/>
          <w:sz w:val="22"/>
          <w:szCs w:val="22"/>
          <w:lang w:val="en-GB"/>
        </w:rPr>
        <w:t>Under the auspices of the WRC, agreement was reached that distribution would be at Faculty level.  The distribution and associated arrangements are set out at Appendix 1.</w:t>
      </w:r>
    </w:p>
    <w:p w:rsidRPr="009809D9" w:rsidR="009809D9" w:rsidP="00B56BBB" w:rsidRDefault="009809D9" w14:paraId="1CBA3265" w14:textId="77777777">
      <w:pPr>
        <w:spacing w:after="0"/>
        <w:rPr>
          <w:rFonts w:ascii="Arial" w:hAnsi="Arial" w:eastAsia="Calibri" w:cs="Arial"/>
          <w:strike/>
          <w:sz w:val="22"/>
          <w:szCs w:val="22"/>
          <w:lang w:val="en-GB"/>
        </w:rPr>
      </w:pPr>
    </w:p>
    <w:p w:rsidR="071C1A9E" w:rsidP="071C1A9E" w:rsidRDefault="071C1A9E" w14:paraId="10F5C935" w14:textId="22C501AB">
      <w:pPr>
        <w:spacing w:after="0"/>
        <w:rPr>
          <w:rFonts w:ascii="Arial" w:hAnsi="Arial" w:eastAsia="Calibri" w:cs="Arial"/>
          <w:sz w:val="22"/>
          <w:szCs w:val="22"/>
          <w:lang w:val="en-GB"/>
        </w:rPr>
      </w:pPr>
    </w:p>
    <w:p w:rsidR="006A33F9" w:rsidP="00B56BBB" w:rsidRDefault="001F2461" w14:paraId="3CE304B0" w14:textId="53DDFBA1">
      <w:pPr>
        <w:spacing w:after="0"/>
        <w:rPr>
          <w:rFonts w:ascii="Arial" w:hAnsi="Arial" w:eastAsia="Calibri" w:cs="Arial"/>
          <w:b/>
          <w:bCs/>
          <w:lang w:val="en-GB"/>
        </w:rPr>
      </w:pPr>
      <w:r w:rsidRPr="00CA37CB">
        <w:rPr>
          <w:rFonts w:ascii="Arial" w:hAnsi="Arial" w:eastAsia="Calibri" w:cs="Arial"/>
          <w:b/>
          <w:bCs/>
          <w:lang w:val="en-GB"/>
        </w:rPr>
        <w:t>SL1 (T) Census</w:t>
      </w:r>
    </w:p>
    <w:p w:rsidR="00CA37CB" w:rsidP="00B56BBB" w:rsidRDefault="00CA37CB" w14:paraId="760B8FE7" w14:textId="77777777">
      <w:pPr>
        <w:spacing w:after="0"/>
        <w:rPr>
          <w:rFonts w:ascii="Arial" w:hAnsi="Arial" w:eastAsia="Calibri" w:cs="Arial"/>
          <w:b/>
          <w:bCs/>
          <w:lang w:val="en-GB"/>
        </w:rPr>
      </w:pPr>
    </w:p>
    <w:p w:rsidR="003607D5" w:rsidP="00B56BBB" w:rsidRDefault="00CA37CB" w14:paraId="4B88C852" w14:textId="01C80764">
      <w:pPr>
        <w:spacing w:after="0"/>
        <w:rPr>
          <w:rFonts w:ascii="Arial" w:hAnsi="Arial" w:eastAsia="Calibri" w:cs="Arial"/>
          <w:sz w:val="22"/>
          <w:szCs w:val="22"/>
          <w:lang w:val="en-GB"/>
        </w:rPr>
      </w:pPr>
      <w:r w:rsidRPr="00CA37CB">
        <w:rPr>
          <w:rFonts w:ascii="Arial" w:hAnsi="Arial" w:eastAsia="Calibri" w:cs="Arial"/>
          <w:sz w:val="22"/>
          <w:szCs w:val="22"/>
          <w:lang w:val="en-GB"/>
        </w:rPr>
        <w:t xml:space="preserve">In </w:t>
      </w:r>
      <w:r>
        <w:rPr>
          <w:rFonts w:ascii="Arial" w:hAnsi="Arial" w:eastAsia="Calibri" w:cs="Arial"/>
          <w:sz w:val="22"/>
          <w:szCs w:val="22"/>
          <w:lang w:val="en-GB"/>
        </w:rPr>
        <w:t xml:space="preserve">January 2023 a census was undertaken of current </w:t>
      </w:r>
      <w:r w:rsidR="00FC45F8">
        <w:rPr>
          <w:rFonts w:ascii="Arial" w:hAnsi="Arial" w:eastAsia="Calibri" w:cs="Arial"/>
          <w:sz w:val="22"/>
          <w:szCs w:val="22"/>
          <w:lang w:val="en-GB"/>
        </w:rPr>
        <w:t>SL1(T) posts as distributed across the newly formed Schools. Th</w:t>
      </w:r>
      <w:r w:rsidR="00D757E2">
        <w:rPr>
          <w:rFonts w:ascii="Arial" w:hAnsi="Arial" w:eastAsia="Calibri" w:cs="Arial"/>
          <w:sz w:val="22"/>
          <w:szCs w:val="22"/>
          <w:lang w:val="en-GB"/>
        </w:rPr>
        <w:t xml:space="preserve">is data identifies gender and principal geographic location </w:t>
      </w:r>
      <w:r w:rsidR="007A3A58">
        <w:rPr>
          <w:rFonts w:ascii="Arial" w:hAnsi="Arial" w:eastAsia="Calibri" w:cs="Arial"/>
          <w:sz w:val="22"/>
          <w:szCs w:val="22"/>
          <w:lang w:val="en-GB"/>
        </w:rPr>
        <w:t>of the postholders. At that time there were 99 postholders</w:t>
      </w:r>
      <w:r w:rsidR="000E6C42">
        <w:rPr>
          <w:rFonts w:ascii="Arial" w:hAnsi="Arial" w:eastAsia="Calibri" w:cs="Arial"/>
          <w:sz w:val="22"/>
          <w:szCs w:val="22"/>
          <w:lang w:val="en-GB"/>
        </w:rPr>
        <w:t xml:space="preserve"> of which </w:t>
      </w:r>
      <w:r w:rsidR="007F3F1C">
        <w:rPr>
          <w:rFonts w:ascii="Arial" w:hAnsi="Arial" w:eastAsia="Calibri" w:cs="Arial"/>
          <w:sz w:val="22"/>
          <w:szCs w:val="22"/>
          <w:lang w:val="en-GB"/>
        </w:rPr>
        <w:t>44</w:t>
      </w:r>
      <w:r w:rsidR="000E6C42">
        <w:rPr>
          <w:rFonts w:ascii="Arial" w:hAnsi="Arial" w:eastAsia="Calibri" w:cs="Arial"/>
          <w:sz w:val="22"/>
          <w:szCs w:val="22"/>
          <w:lang w:val="en-GB"/>
        </w:rPr>
        <w:t xml:space="preserve"> were </w:t>
      </w:r>
      <w:r w:rsidR="007F3F1C">
        <w:rPr>
          <w:rFonts w:ascii="Arial" w:hAnsi="Arial" w:eastAsia="Calibri" w:cs="Arial"/>
          <w:sz w:val="22"/>
          <w:szCs w:val="22"/>
          <w:lang w:val="en-GB"/>
        </w:rPr>
        <w:t>fe</w:t>
      </w:r>
      <w:r w:rsidR="000E6C42">
        <w:rPr>
          <w:rFonts w:ascii="Arial" w:hAnsi="Arial" w:eastAsia="Calibri" w:cs="Arial"/>
          <w:sz w:val="22"/>
          <w:szCs w:val="22"/>
          <w:lang w:val="en-GB"/>
        </w:rPr>
        <w:t xml:space="preserve">male and </w:t>
      </w:r>
      <w:r w:rsidR="007F3F1C">
        <w:rPr>
          <w:rFonts w:ascii="Arial" w:hAnsi="Arial" w:eastAsia="Calibri" w:cs="Arial"/>
          <w:sz w:val="22"/>
          <w:szCs w:val="22"/>
          <w:lang w:val="en-GB"/>
        </w:rPr>
        <w:t>55</w:t>
      </w:r>
      <w:r w:rsidR="000E6C42">
        <w:rPr>
          <w:rFonts w:ascii="Arial" w:hAnsi="Arial" w:eastAsia="Calibri" w:cs="Arial"/>
          <w:sz w:val="22"/>
          <w:szCs w:val="22"/>
          <w:lang w:val="en-GB"/>
        </w:rPr>
        <w:t xml:space="preserve"> were male</w:t>
      </w:r>
      <w:r w:rsidR="00B0094F">
        <w:rPr>
          <w:rFonts w:ascii="Arial" w:hAnsi="Arial" w:eastAsia="Calibri" w:cs="Arial"/>
          <w:sz w:val="22"/>
          <w:szCs w:val="22"/>
          <w:lang w:val="en-GB"/>
        </w:rPr>
        <w:t>.</w:t>
      </w:r>
      <w:r w:rsidR="004A072E">
        <w:rPr>
          <w:rFonts w:ascii="Arial" w:hAnsi="Arial" w:eastAsia="Calibri" w:cs="Arial"/>
          <w:sz w:val="22"/>
          <w:szCs w:val="22"/>
          <w:lang w:val="en-GB"/>
        </w:rPr>
        <w:t xml:space="preserve"> </w:t>
      </w:r>
      <w:r w:rsidR="000C4079">
        <w:rPr>
          <w:rFonts w:ascii="Arial" w:hAnsi="Arial" w:eastAsia="Calibri" w:cs="Arial"/>
          <w:sz w:val="22"/>
          <w:szCs w:val="22"/>
          <w:lang w:val="en-GB"/>
        </w:rPr>
        <w:t>The</w:t>
      </w:r>
      <w:r w:rsidR="0047783D">
        <w:rPr>
          <w:rFonts w:ascii="Arial" w:hAnsi="Arial" w:eastAsia="Calibri" w:cs="Arial"/>
          <w:sz w:val="22"/>
          <w:szCs w:val="22"/>
          <w:lang w:val="en-GB"/>
        </w:rPr>
        <w:t>re appears to be no major gender bias in the distribution</w:t>
      </w:r>
      <w:r w:rsidR="004701A2">
        <w:rPr>
          <w:rFonts w:ascii="Arial" w:hAnsi="Arial" w:eastAsia="Calibri" w:cs="Arial"/>
          <w:sz w:val="22"/>
          <w:szCs w:val="22"/>
          <w:lang w:val="en-GB"/>
        </w:rPr>
        <w:t xml:space="preserve"> </w:t>
      </w:r>
      <w:r w:rsidR="003607D5">
        <w:rPr>
          <w:rFonts w:ascii="Arial" w:hAnsi="Arial" w:eastAsia="Calibri" w:cs="Arial"/>
          <w:sz w:val="22"/>
          <w:szCs w:val="22"/>
          <w:lang w:val="en-GB"/>
        </w:rPr>
        <w:t>given that</w:t>
      </w:r>
    </w:p>
    <w:p w:rsidR="00243F76" w:rsidP="00B56BBB" w:rsidRDefault="003607D5" w14:paraId="38F57805" w14:textId="2AEA8C6C">
      <w:pPr>
        <w:spacing w:after="0"/>
        <w:rPr>
          <w:rFonts w:ascii="Arial" w:hAnsi="Arial" w:eastAsia="Calibri" w:cs="Arial"/>
          <w:sz w:val="22"/>
          <w:szCs w:val="22"/>
          <w:lang w:val="en-GB"/>
        </w:rPr>
      </w:pPr>
      <w:r>
        <w:rPr>
          <w:rFonts w:ascii="Arial" w:hAnsi="Arial" w:eastAsia="Calibri" w:cs="Arial"/>
          <w:sz w:val="22"/>
          <w:szCs w:val="22"/>
          <w:lang w:val="en-GB"/>
        </w:rPr>
        <w:t xml:space="preserve">the </w:t>
      </w:r>
      <w:r w:rsidR="002452F2">
        <w:rPr>
          <w:rFonts w:ascii="Arial" w:hAnsi="Arial" w:eastAsia="Calibri" w:cs="Arial"/>
          <w:sz w:val="22"/>
          <w:szCs w:val="22"/>
          <w:lang w:val="en-GB"/>
        </w:rPr>
        <w:t xml:space="preserve">percentages of academic staff across the University are 41% female and 59% male. </w:t>
      </w:r>
      <w:r w:rsidR="004A072E">
        <w:rPr>
          <w:rFonts w:ascii="Arial" w:hAnsi="Arial" w:eastAsia="Calibri" w:cs="Arial"/>
          <w:sz w:val="22"/>
          <w:szCs w:val="22"/>
          <w:lang w:val="en-GB"/>
        </w:rPr>
        <w:t xml:space="preserve">The number of SL1(T) postholders per School ranged from 0 to </w:t>
      </w:r>
      <w:r w:rsidR="00D930AE">
        <w:rPr>
          <w:rFonts w:ascii="Arial" w:hAnsi="Arial" w:eastAsia="Calibri" w:cs="Arial"/>
          <w:sz w:val="22"/>
          <w:szCs w:val="22"/>
          <w:lang w:val="en-GB"/>
        </w:rPr>
        <w:t>10.</w:t>
      </w:r>
      <w:r w:rsidR="00B0094F">
        <w:rPr>
          <w:rFonts w:ascii="Arial" w:hAnsi="Arial" w:eastAsia="Calibri" w:cs="Arial"/>
          <w:sz w:val="22"/>
          <w:szCs w:val="22"/>
          <w:lang w:val="en-GB"/>
        </w:rPr>
        <w:t xml:space="preserve"> It was also evident that a number of posts were vacant and/or pending clarification </w:t>
      </w:r>
      <w:r w:rsidR="00EA6548">
        <w:rPr>
          <w:rFonts w:ascii="Arial" w:hAnsi="Arial" w:eastAsia="Calibri" w:cs="Arial"/>
          <w:sz w:val="22"/>
          <w:szCs w:val="22"/>
          <w:lang w:val="en-GB"/>
        </w:rPr>
        <w:t xml:space="preserve">on </w:t>
      </w:r>
      <w:r w:rsidR="004A072E">
        <w:rPr>
          <w:rFonts w:ascii="Arial" w:hAnsi="Arial" w:eastAsia="Calibri" w:cs="Arial"/>
          <w:sz w:val="22"/>
          <w:szCs w:val="22"/>
          <w:lang w:val="en-GB"/>
        </w:rPr>
        <w:t xml:space="preserve">recruitment </w:t>
      </w:r>
      <w:r w:rsidR="00EA6548">
        <w:rPr>
          <w:rFonts w:ascii="Arial" w:hAnsi="Arial" w:eastAsia="Calibri" w:cs="Arial"/>
          <w:sz w:val="22"/>
          <w:szCs w:val="22"/>
          <w:lang w:val="en-GB"/>
        </w:rPr>
        <w:t>from HR</w:t>
      </w:r>
      <w:r w:rsidR="004A072E">
        <w:rPr>
          <w:rFonts w:ascii="Arial" w:hAnsi="Arial" w:eastAsia="Calibri" w:cs="Arial"/>
          <w:sz w:val="22"/>
          <w:szCs w:val="22"/>
          <w:lang w:val="en-GB"/>
        </w:rPr>
        <w:t xml:space="preserve">. </w:t>
      </w:r>
    </w:p>
    <w:p w:rsidR="00D34981" w:rsidP="00B56BBB" w:rsidRDefault="00D34981" w14:paraId="3725A969" w14:textId="3AE10074">
      <w:pPr>
        <w:spacing w:after="0"/>
        <w:rPr>
          <w:rFonts w:ascii="Arial" w:hAnsi="Arial" w:eastAsia="Calibri" w:cs="Arial"/>
          <w:sz w:val="22"/>
          <w:szCs w:val="22"/>
          <w:lang w:val="en-GB"/>
        </w:rPr>
      </w:pPr>
    </w:p>
    <w:p w:rsidR="00D34981" w:rsidP="00B56BBB" w:rsidRDefault="00D34981" w14:paraId="64DB3DC7" w14:textId="49DDDAC0">
      <w:pPr>
        <w:spacing w:after="0"/>
        <w:rPr>
          <w:rFonts w:ascii="Arial" w:hAnsi="Arial" w:eastAsia="Calibri" w:cs="Arial"/>
          <w:sz w:val="22"/>
          <w:szCs w:val="22"/>
          <w:lang w:val="en-GB"/>
        </w:rPr>
      </w:pPr>
    </w:p>
    <w:p w:rsidR="00D34981" w:rsidP="00B56BBB" w:rsidRDefault="00D34981" w14:paraId="5F1DE153" w14:textId="185A045F">
      <w:pPr>
        <w:spacing w:after="0"/>
        <w:rPr>
          <w:rFonts w:ascii="Arial" w:hAnsi="Arial" w:eastAsia="Calibri" w:cs="Arial"/>
          <w:sz w:val="22"/>
          <w:szCs w:val="22"/>
          <w:lang w:val="en-GB"/>
        </w:rPr>
      </w:pPr>
    </w:p>
    <w:p w:rsidR="00D34981" w:rsidP="00B56BBB" w:rsidRDefault="00D34981" w14:paraId="50667479" w14:textId="058F1622">
      <w:pPr>
        <w:spacing w:after="0"/>
        <w:rPr>
          <w:rFonts w:ascii="Arial" w:hAnsi="Arial" w:eastAsia="Calibri" w:cs="Arial"/>
          <w:sz w:val="22"/>
          <w:szCs w:val="22"/>
          <w:lang w:val="en-GB"/>
        </w:rPr>
      </w:pPr>
    </w:p>
    <w:p w:rsidR="00D34981" w:rsidP="00B56BBB" w:rsidRDefault="00D34981" w14:paraId="5D50D776" w14:textId="0166C428">
      <w:pPr>
        <w:spacing w:after="0"/>
        <w:rPr>
          <w:rFonts w:ascii="Arial" w:hAnsi="Arial" w:eastAsia="Calibri" w:cs="Arial"/>
          <w:sz w:val="22"/>
          <w:szCs w:val="22"/>
          <w:lang w:val="en-GB"/>
        </w:rPr>
      </w:pPr>
    </w:p>
    <w:p w:rsidR="00D34981" w:rsidP="00B56BBB" w:rsidRDefault="00D34981" w14:paraId="5E7FD06D" w14:textId="686BD1A5">
      <w:pPr>
        <w:spacing w:after="0"/>
        <w:rPr>
          <w:rFonts w:ascii="Arial" w:hAnsi="Arial" w:eastAsia="Calibri" w:cs="Arial"/>
          <w:sz w:val="22"/>
          <w:szCs w:val="22"/>
          <w:lang w:val="en-GB"/>
        </w:rPr>
      </w:pPr>
    </w:p>
    <w:p w:rsidR="00D34981" w:rsidP="00B56BBB" w:rsidRDefault="00D34981" w14:paraId="0B568967" w14:textId="11E1DB75">
      <w:pPr>
        <w:spacing w:after="0"/>
        <w:rPr>
          <w:rFonts w:ascii="Arial" w:hAnsi="Arial" w:eastAsia="Calibri" w:cs="Arial"/>
          <w:sz w:val="22"/>
          <w:szCs w:val="22"/>
          <w:lang w:val="en-GB"/>
        </w:rPr>
      </w:pPr>
    </w:p>
    <w:p w:rsidR="00D34981" w:rsidP="00B56BBB" w:rsidRDefault="00D34981" w14:paraId="20ACE355" w14:textId="239A06D4">
      <w:pPr>
        <w:spacing w:after="0"/>
        <w:rPr>
          <w:rFonts w:ascii="Arial" w:hAnsi="Arial" w:eastAsia="Calibri" w:cs="Arial"/>
          <w:sz w:val="22"/>
          <w:szCs w:val="22"/>
          <w:lang w:val="en-GB"/>
        </w:rPr>
      </w:pPr>
    </w:p>
    <w:p w:rsidR="00D34981" w:rsidP="00B56BBB" w:rsidRDefault="00D34981" w14:paraId="6704A969" w14:textId="38E41C67">
      <w:pPr>
        <w:spacing w:after="0"/>
        <w:rPr>
          <w:rFonts w:ascii="Arial" w:hAnsi="Arial" w:eastAsia="Calibri" w:cs="Arial"/>
          <w:sz w:val="22"/>
          <w:szCs w:val="22"/>
          <w:lang w:val="en-GB"/>
        </w:rPr>
      </w:pPr>
    </w:p>
    <w:p w:rsidR="00D34981" w:rsidP="00B56BBB" w:rsidRDefault="00D34981" w14:paraId="22226D8B" w14:textId="1DD123F9">
      <w:pPr>
        <w:spacing w:after="0"/>
        <w:rPr>
          <w:rFonts w:ascii="Arial" w:hAnsi="Arial" w:eastAsia="Calibri" w:cs="Arial"/>
          <w:sz w:val="22"/>
          <w:szCs w:val="22"/>
          <w:lang w:val="en-GB"/>
        </w:rPr>
      </w:pPr>
    </w:p>
    <w:p w:rsidR="00D34981" w:rsidP="00B56BBB" w:rsidRDefault="00D34981" w14:paraId="7B5DBCF4" w14:textId="5626D101">
      <w:pPr>
        <w:spacing w:after="0"/>
        <w:rPr>
          <w:rFonts w:ascii="Arial" w:hAnsi="Arial" w:eastAsia="Calibri" w:cs="Arial"/>
          <w:sz w:val="22"/>
          <w:szCs w:val="22"/>
          <w:lang w:val="en-GB"/>
        </w:rPr>
      </w:pPr>
    </w:p>
    <w:p w:rsidR="00D34981" w:rsidP="00B56BBB" w:rsidRDefault="00D34981" w14:paraId="2A2CF0A7" w14:textId="1918EF9E">
      <w:pPr>
        <w:spacing w:after="0"/>
        <w:rPr>
          <w:rFonts w:ascii="Arial" w:hAnsi="Arial" w:eastAsia="Calibri" w:cs="Arial"/>
          <w:sz w:val="22"/>
          <w:szCs w:val="22"/>
          <w:lang w:val="en-GB"/>
        </w:rPr>
      </w:pPr>
    </w:p>
    <w:p w:rsidR="00D34981" w:rsidP="00B56BBB" w:rsidRDefault="00D34981" w14:paraId="6CAD35AC" w14:textId="4BF0E6F1">
      <w:pPr>
        <w:spacing w:after="0"/>
        <w:rPr>
          <w:rFonts w:ascii="Arial" w:hAnsi="Arial" w:eastAsia="Calibri" w:cs="Arial"/>
          <w:sz w:val="22"/>
          <w:szCs w:val="22"/>
          <w:lang w:val="en-GB"/>
        </w:rPr>
      </w:pPr>
    </w:p>
    <w:p w:rsidR="00D34981" w:rsidP="00B56BBB" w:rsidRDefault="00D34981" w14:paraId="73D89546" w14:textId="56E38395">
      <w:pPr>
        <w:spacing w:after="0"/>
        <w:rPr>
          <w:rFonts w:ascii="Arial" w:hAnsi="Arial" w:eastAsia="Calibri" w:cs="Arial"/>
          <w:sz w:val="22"/>
          <w:szCs w:val="22"/>
          <w:lang w:val="en-GB"/>
        </w:rPr>
      </w:pPr>
    </w:p>
    <w:p w:rsidR="00D34981" w:rsidP="00B56BBB" w:rsidRDefault="00D34981" w14:paraId="713BCD5B" w14:textId="1E422149">
      <w:pPr>
        <w:spacing w:after="0"/>
        <w:rPr>
          <w:rFonts w:ascii="Arial" w:hAnsi="Arial" w:eastAsia="Calibri" w:cs="Arial"/>
          <w:sz w:val="22"/>
          <w:szCs w:val="22"/>
          <w:lang w:val="en-GB"/>
        </w:rPr>
      </w:pPr>
    </w:p>
    <w:p w:rsidR="00D34981" w:rsidP="00B56BBB" w:rsidRDefault="00D34981" w14:paraId="6A039F7F" w14:textId="280AAAE6">
      <w:pPr>
        <w:spacing w:after="0"/>
        <w:rPr>
          <w:rFonts w:ascii="Arial" w:hAnsi="Arial" w:eastAsia="Calibri" w:cs="Arial"/>
          <w:sz w:val="22"/>
          <w:szCs w:val="22"/>
          <w:lang w:val="en-GB"/>
        </w:rPr>
      </w:pPr>
    </w:p>
    <w:p w:rsidR="00D34981" w:rsidP="00B56BBB" w:rsidRDefault="00D34981" w14:paraId="3C4AF247" w14:textId="223D5487">
      <w:pPr>
        <w:spacing w:after="0"/>
        <w:rPr>
          <w:rFonts w:ascii="Arial" w:hAnsi="Arial" w:eastAsia="Calibri" w:cs="Arial"/>
          <w:sz w:val="22"/>
          <w:szCs w:val="22"/>
          <w:lang w:val="en-GB"/>
        </w:rPr>
      </w:pPr>
    </w:p>
    <w:p w:rsidR="00D34981" w:rsidP="00B56BBB" w:rsidRDefault="00D34981" w14:paraId="25E08481" w14:textId="31480AF4">
      <w:pPr>
        <w:spacing w:after="0"/>
        <w:rPr>
          <w:rFonts w:ascii="Arial" w:hAnsi="Arial" w:eastAsia="Calibri" w:cs="Arial"/>
          <w:sz w:val="22"/>
          <w:szCs w:val="22"/>
          <w:lang w:val="en-GB"/>
        </w:rPr>
      </w:pPr>
    </w:p>
    <w:p w:rsidR="00D34981" w:rsidP="00B56BBB" w:rsidRDefault="00D34981" w14:paraId="33D8EE0F" w14:textId="243190DD">
      <w:pPr>
        <w:spacing w:after="0"/>
        <w:rPr>
          <w:rFonts w:ascii="Arial" w:hAnsi="Arial" w:eastAsia="Calibri" w:cs="Arial"/>
          <w:sz w:val="22"/>
          <w:szCs w:val="22"/>
          <w:lang w:val="en-GB"/>
        </w:rPr>
      </w:pPr>
    </w:p>
    <w:p w:rsidR="00D34981" w:rsidP="00B56BBB" w:rsidRDefault="00D34981" w14:paraId="1C8F38D7" w14:textId="3D845FAE">
      <w:pPr>
        <w:spacing w:after="0"/>
        <w:rPr>
          <w:rFonts w:ascii="Arial" w:hAnsi="Arial" w:eastAsia="Calibri" w:cs="Arial"/>
          <w:sz w:val="22"/>
          <w:szCs w:val="22"/>
          <w:lang w:val="en-GB"/>
        </w:rPr>
      </w:pPr>
    </w:p>
    <w:p w:rsidR="00D34981" w:rsidP="00B56BBB" w:rsidRDefault="00D34981" w14:paraId="1A576C4E" w14:textId="26E2BADD">
      <w:pPr>
        <w:spacing w:after="0"/>
        <w:rPr>
          <w:rFonts w:ascii="Arial" w:hAnsi="Arial" w:eastAsia="Calibri" w:cs="Arial"/>
          <w:sz w:val="22"/>
          <w:szCs w:val="22"/>
          <w:lang w:val="en-GB"/>
        </w:rPr>
      </w:pPr>
    </w:p>
    <w:p w:rsidR="00D34981" w:rsidP="00B56BBB" w:rsidRDefault="00D34981" w14:paraId="6327718C" w14:textId="043CF4E0">
      <w:pPr>
        <w:spacing w:after="0"/>
        <w:rPr>
          <w:rFonts w:ascii="Arial" w:hAnsi="Arial" w:eastAsia="Calibri" w:cs="Arial"/>
          <w:sz w:val="22"/>
          <w:szCs w:val="22"/>
          <w:lang w:val="en-GB"/>
        </w:rPr>
      </w:pPr>
    </w:p>
    <w:p w:rsidR="00D34981" w:rsidP="00B56BBB" w:rsidRDefault="00D34981" w14:paraId="318ADFB6" w14:textId="37B514A5">
      <w:pPr>
        <w:spacing w:after="0"/>
        <w:rPr>
          <w:rFonts w:ascii="Arial" w:hAnsi="Arial" w:eastAsia="Calibri" w:cs="Arial"/>
          <w:sz w:val="22"/>
          <w:szCs w:val="22"/>
          <w:lang w:val="en-GB"/>
        </w:rPr>
      </w:pPr>
    </w:p>
    <w:p w:rsidR="00D34981" w:rsidP="00B56BBB" w:rsidRDefault="00D34981" w14:paraId="38E5DB61" w14:textId="651DDF1E">
      <w:pPr>
        <w:spacing w:after="0"/>
        <w:rPr>
          <w:rFonts w:ascii="Arial" w:hAnsi="Arial" w:eastAsia="Calibri" w:cs="Arial"/>
          <w:sz w:val="22"/>
          <w:szCs w:val="22"/>
          <w:lang w:val="en-GB"/>
        </w:rPr>
      </w:pPr>
    </w:p>
    <w:p w:rsidR="00D34981" w:rsidP="00B56BBB" w:rsidRDefault="00D34981" w14:paraId="46057BA8" w14:textId="5B65BC3D">
      <w:pPr>
        <w:spacing w:after="0"/>
        <w:rPr>
          <w:rFonts w:ascii="Arial" w:hAnsi="Arial" w:eastAsia="Calibri" w:cs="Arial"/>
          <w:sz w:val="22"/>
          <w:szCs w:val="22"/>
          <w:lang w:val="en-GB"/>
        </w:rPr>
      </w:pPr>
    </w:p>
    <w:p w:rsidR="00D34981" w:rsidP="00B56BBB" w:rsidRDefault="00D34981" w14:paraId="68F352B0" w14:textId="59B824AB">
      <w:pPr>
        <w:spacing w:after="0"/>
        <w:rPr>
          <w:rFonts w:ascii="Arial" w:hAnsi="Arial" w:eastAsia="Calibri" w:cs="Arial"/>
          <w:sz w:val="22"/>
          <w:szCs w:val="22"/>
          <w:lang w:val="en-GB"/>
        </w:rPr>
      </w:pPr>
    </w:p>
    <w:p w:rsidR="00D34981" w:rsidP="00B56BBB" w:rsidRDefault="00D34981" w14:paraId="0863A232" w14:textId="7152051E">
      <w:pPr>
        <w:spacing w:after="0"/>
        <w:rPr>
          <w:rFonts w:ascii="Arial" w:hAnsi="Arial" w:eastAsia="Calibri" w:cs="Arial"/>
          <w:sz w:val="22"/>
          <w:szCs w:val="22"/>
          <w:lang w:val="en-GB"/>
        </w:rPr>
      </w:pPr>
    </w:p>
    <w:p w:rsidR="00D34981" w:rsidP="00B56BBB" w:rsidRDefault="00D34981" w14:paraId="729B4F80" w14:textId="4B45C83A">
      <w:pPr>
        <w:spacing w:after="0"/>
        <w:rPr>
          <w:rFonts w:ascii="Arial" w:hAnsi="Arial" w:eastAsia="Calibri" w:cs="Arial"/>
          <w:sz w:val="22"/>
          <w:szCs w:val="22"/>
          <w:lang w:val="en-GB"/>
        </w:rPr>
      </w:pPr>
    </w:p>
    <w:p w:rsidR="00D34981" w:rsidP="00B56BBB" w:rsidRDefault="00D34981" w14:paraId="59F8F3C5" w14:textId="77777777">
      <w:pPr>
        <w:spacing w:after="0"/>
        <w:rPr>
          <w:rFonts w:ascii="Arial" w:hAnsi="Arial" w:eastAsia="Calibri" w:cs="Arial"/>
          <w:sz w:val="22"/>
          <w:szCs w:val="22"/>
          <w:lang w:val="en-GB"/>
        </w:rPr>
        <w:sectPr w:rsidR="00D34981" w:rsidSect="00EA0E27">
          <w:footerReference w:type="default" r:id="rId12"/>
          <w:pgSz w:w="11906" w:h="16838" w:orient="portrait"/>
          <w:pgMar w:top="1440" w:right="1440" w:bottom="1440" w:left="1440" w:header="708" w:footer="708" w:gutter="0"/>
          <w:pgNumType w:start="0"/>
          <w:cols w:space="708"/>
          <w:titlePg/>
          <w:docGrid w:linePitch="360"/>
        </w:sectPr>
      </w:pPr>
    </w:p>
    <w:p w:rsidRPr="006D2E73" w:rsidR="00D34981" w:rsidP="00B56BBB" w:rsidRDefault="006D2E73" w14:paraId="4F1F341C" w14:textId="54981B4F">
      <w:pPr>
        <w:spacing w:after="0"/>
        <w:rPr>
          <w:rFonts w:ascii="Arial" w:hAnsi="Arial" w:eastAsia="Calibri" w:cs="Arial"/>
          <w:b/>
          <w:bCs/>
          <w:sz w:val="22"/>
          <w:szCs w:val="22"/>
          <w:lang w:val="en-GB"/>
        </w:rPr>
      </w:pPr>
      <w:r w:rsidRPr="006D2E73">
        <w:rPr>
          <w:rFonts w:ascii="Arial" w:hAnsi="Arial" w:eastAsia="Calibri" w:cs="Arial"/>
          <w:b/>
          <w:bCs/>
          <w:sz w:val="22"/>
          <w:szCs w:val="22"/>
          <w:lang w:val="en-GB"/>
        </w:rPr>
        <w:t xml:space="preserve">SL1 (T) </w:t>
      </w:r>
      <w:r w:rsidRPr="006D2E73" w:rsidR="00D17B6F">
        <w:rPr>
          <w:rFonts w:ascii="Arial" w:hAnsi="Arial" w:eastAsia="Calibri" w:cs="Arial"/>
          <w:b/>
          <w:bCs/>
          <w:sz w:val="22"/>
          <w:szCs w:val="22"/>
          <w:lang w:val="en-GB"/>
        </w:rPr>
        <w:t>Census data as of January 2023</w:t>
      </w:r>
    </w:p>
    <w:p w:rsidR="007F1741" w:rsidP="00B56BBB" w:rsidRDefault="007F1741" w14:paraId="3F0829BA" w14:textId="77777777">
      <w:pPr>
        <w:spacing w:after="0"/>
        <w:rPr>
          <w:rFonts w:ascii="Arial" w:hAnsi="Arial" w:eastAsia="Calibri" w:cs="Arial"/>
          <w:sz w:val="22"/>
          <w:szCs w:val="22"/>
          <w:lang w:val="en-GB"/>
        </w:rPr>
      </w:pPr>
    </w:p>
    <w:tbl>
      <w:tblPr>
        <w:tblStyle w:val="TableGrid"/>
        <w:tblW w:w="0" w:type="auto"/>
        <w:tblLook w:val="04A0" w:firstRow="1" w:lastRow="0" w:firstColumn="1" w:lastColumn="0" w:noHBand="0" w:noVBand="1"/>
      </w:tblPr>
      <w:tblGrid>
        <w:gridCol w:w="5538"/>
        <w:gridCol w:w="797"/>
        <w:gridCol w:w="1031"/>
        <w:gridCol w:w="885"/>
        <w:gridCol w:w="1121"/>
        <w:gridCol w:w="797"/>
        <w:gridCol w:w="1116"/>
        <w:gridCol w:w="2391"/>
        <w:gridCol w:w="2331"/>
      </w:tblGrid>
      <w:tr w:rsidRPr="00C63B92" w:rsidR="00C63B92" w:rsidTr="00C63B92" w14:paraId="7C86B3A8" w14:textId="77777777">
        <w:trPr>
          <w:trHeight w:val="930"/>
        </w:trPr>
        <w:tc>
          <w:tcPr>
            <w:tcW w:w="5538" w:type="dxa"/>
            <w:noWrap/>
            <w:hideMark/>
          </w:tcPr>
          <w:p w:rsidRPr="00C63B92" w:rsidR="00C63B92" w:rsidRDefault="00C63B92" w14:paraId="24FB6FCE" w14:textId="77777777">
            <w:pPr>
              <w:spacing w:after="0"/>
              <w:rPr>
                <w:rFonts w:ascii="Arial" w:hAnsi="Arial" w:eastAsia="Calibri" w:cs="Arial"/>
                <w:sz w:val="22"/>
                <w:szCs w:val="22"/>
                <w:lang w:val="en-GB"/>
              </w:rPr>
            </w:pPr>
          </w:p>
        </w:tc>
        <w:tc>
          <w:tcPr>
            <w:tcW w:w="1828" w:type="dxa"/>
            <w:gridSpan w:val="2"/>
            <w:noWrap/>
            <w:hideMark/>
          </w:tcPr>
          <w:p w:rsidRPr="00C63B92" w:rsidR="00C63B92" w:rsidP="00C63B92" w:rsidRDefault="00C63B92" w14:paraId="5CFCF99E" w14:textId="77777777">
            <w:pPr>
              <w:spacing w:after="0"/>
              <w:jc w:val="center"/>
              <w:rPr>
                <w:rFonts w:ascii="Arial" w:hAnsi="Arial" w:eastAsia="Calibri" w:cs="Arial"/>
                <w:b/>
                <w:bCs/>
                <w:sz w:val="22"/>
                <w:szCs w:val="22"/>
              </w:rPr>
            </w:pPr>
            <w:r w:rsidRPr="00C63B92">
              <w:rPr>
                <w:rFonts w:ascii="Arial" w:hAnsi="Arial" w:eastAsia="Calibri" w:cs="Arial"/>
                <w:b/>
                <w:bCs/>
                <w:sz w:val="22"/>
                <w:szCs w:val="22"/>
              </w:rPr>
              <w:t>City</w:t>
            </w:r>
          </w:p>
        </w:tc>
        <w:tc>
          <w:tcPr>
            <w:tcW w:w="2006" w:type="dxa"/>
            <w:gridSpan w:val="2"/>
            <w:noWrap/>
            <w:hideMark/>
          </w:tcPr>
          <w:p w:rsidRPr="00C63B92" w:rsidR="00C63B92" w:rsidP="00C63B92" w:rsidRDefault="00C63B92" w14:paraId="7000FCAF" w14:textId="77777777">
            <w:pPr>
              <w:spacing w:after="0"/>
              <w:rPr>
                <w:rFonts w:ascii="Arial" w:hAnsi="Arial" w:eastAsia="Calibri" w:cs="Arial"/>
                <w:b/>
                <w:bCs/>
                <w:sz w:val="22"/>
                <w:szCs w:val="22"/>
              </w:rPr>
            </w:pPr>
            <w:r w:rsidRPr="00C63B92">
              <w:rPr>
                <w:rFonts w:ascii="Arial" w:hAnsi="Arial" w:eastAsia="Calibri" w:cs="Arial"/>
                <w:b/>
                <w:bCs/>
                <w:sz w:val="22"/>
                <w:szCs w:val="22"/>
              </w:rPr>
              <w:t>Blanchardstown</w:t>
            </w:r>
          </w:p>
        </w:tc>
        <w:tc>
          <w:tcPr>
            <w:tcW w:w="1913" w:type="dxa"/>
            <w:gridSpan w:val="2"/>
            <w:noWrap/>
            <w:hideMark/>
          </w:tcPr>
          <w:p w:rsidRPr="00C63B92" w:rsidR="00C63B92" w:rsidP="00C63B92" w:rsidRDefault="00C63B92" w14:paraId="70EAC10E" w14:textId="77777777">
            <w:pPr>
              <w:spacing w:after="0"/>
              <w:jc w:val="center"/>
              <w:rPr>
                <w:rFonts w:ascii="Arial" w:hAnsi="Arial" w:eastAsia="Calibri" w:cs="Arial"/>
                <w:b/>
                <w:bCs/>
                <w:sz w:val="22"/>
                <w:szCs w:val="22"/>
              </w:rPr>
            </w:pPr>
            <w:r w:rsidRPr="00C63B92">
              <w:rPr>
                <w:rFonts w:ascii="Arial" w:hAnsi="Arial" w:eastAsia="Calibri" w:cs="Arial"/>
                <w:b/>
                <w:bCs/>
                <w:sz w:val="22"/>
                <w:szCs w:val="22"/>
              </w:rPr>
              <w:t>Tallaght</w:t>
            </w:r>
          </w:p>
        </w:tc>
        <w:tc>
          <w:tcPr>
            <w:tcW w:w="2391" w:type="dxa"/>
            <w:hideMark/>
          </w:tcPr>
          <w:p w:rsidR="00C63B92" w:rsidP="00C63B92" w:rsidRDefault="00C63B92" w14:paraId="1C5D8A2D" w14:textId="77777777">
            <w:pPr>
              <w:spacing w:after="0"/>
              <w:rPr>
                <w:rFonts w:ascii="Arial" w:hAnsi="Arial" w:eastAsia="Calibri" w:cs="Arial"/>
                <w:b/>
                <w:bCs/>
                <w:sz w:val="22"/>
                <w:szCs w:val="22"/>
              </w:rPr>
            </w:pPr>
            <w:r w:rsidRPr="00C63B92">
              <w:rPr>
                <w:rFonts w:ascii="Arial" w:hAnsi="Arial" w:eastAsia="Calibri" w:cs="Arial"/>
                <w:b/>
                <w:bCs/>
                <w:sz w:val="22"/>
                <w:szCs w:val="22"/>
              </w:rPr>
              <w:t xml:space="preserve">Total School </w:t>
            </w:r>
          </w:p>
          <w:p w:rsidRPr="00C63B92" w:rsidR="00C63B92" w:rsidP="00C63B92" w:rsidRDefault="00C63B92" w14:paraId="78FD1D1C" w14:textId="02128AA5">
            <w:pPr>
              <w:spacing w:after="0"/>
              <w:rPr>
                <w:rFonts w:ascii="Arial" w:hAnsi="Arial" w:eastAsia="Calibri" w:cs="Arial"/>
                <w:b/>
                <w:bCs/>
                <w:sz w:val="22"/>
                <w:szCs w:val="22"/>
              </w:rPr>
            </w:pPr>
            <w:r w:rsidRPr="00C63B92">
              <w:rPr>
                <w:rFonts w:ascii="Arial" w:hAnsi="Arial" w:eastAsia="Calibri" w:cs="Arial"/>
                <w:b/>
                <w:bCs/>
                <w:sz w:val="22"/>
                <w:szCs w:val="22"/>
              </w:rPr>
              <w:t>Male</w:t>
            </w:r>
          </w:p>
        </w:tc>
        <w:tc>
          <w:tcPr>
            <w:tcW w:w="2331" w:type="dxa"/>
            <w:hideMark/>
          </w:tcPr>
          <w:p w:rsidRPr="00C63B92" w:rsidR="00C63B92" w:rsidP="00C63B92" w:rsidRDefault="00C63B92" w14:paraId="2152B216" w14:textId="77777777">
            <w:pPr>
              <w:spacing w:after="0"/>
              <w:rPr>
                <w:rFonts w:ascii="Arial" w:hAnsi="Arial" w:eastAsia="Calibri" w:cs="Arial"/>
                <w:b/>
                <w:bCs/>
                <w:sz w:val="22"/>
                <w:szCs w:val="22"/>
              </w:rPr>
            </w:pPr>
            <w:r w:rsidRPr="00C63B92">
              <w:rPr>
                <w:rFonts w:ascii="Arial" w:hAnsi="Arial" w:eastAsia="Calibri" w:cs="Arial"/>
                <w:b/>
                <w:bCs/>
                <w:sz w:val="22"/>
                <w:szCs w:val="22"/>
              </w:rPr>
              <w:t>Total School Female</w:t>
            </w:r>
          </w:p>
        </w:tc>
      </w:tr>
      <w:tr w:rsidRPr="00C63B92" w:rsidR="00C63B92" w:rsidTr="00C63B92" w14:paraId="2DFCC97D" w14:textId="77777777">
        <w:trPr>
          <w:trHeight w:val="825"/>
        </w:trPr>
        <w:tc>
          <w:tcPr>
            <w:tcW w:w="5538" w:type="dxa"/>
            <w:noWrap/>
            <w:hideMark/>
          </w:tcPr>
          <w:p w:rsidRPr="00C63B92" w:rsidR="00C63B92" w:rsidP="00C63B92" w:rsidRDefault="00C63B92" w14:paraId="56A720AD" w14:textId="77777777">
            <w:pPr>
              <w:spacing w:after="0"/>
              <w:rPr>
                <w:rFonts w:ascii="Arial" w:hAnsi="Arial" w:eastAsia="Calibri" w:cs="Arial"/>
                <w:b/>
                <w:bCs/>
                <w:sz w:val="22"/>
                <w:szCs w:val="22"/>
              </w:rPr>
            </w:pPr>
          </w:p>
        </w:tc>
        <w:tc>
          <w:tcPr>
            <w:tcW w:w="797" w:type="dxa"/>
            <w:noWrap/>
            <w:hideMark/>
          </w:tcPr>
          <w:p w:rsidRPr="00C63B92" w:rsidR="00C63B92" w:rsidP="00C63B92" w:rsidRDefault="00C63B92" w14:paraId="649D755F" w14:textId="77777777">
            <w:pPr>
              <w:spacing w:after="0"/>
              <w:rPr>
                <w:rFonts w:ascii="Arial" w:hAnsi="Arial" w:eastAsia="Calibri" w:cs="Arial"/>
                <w:b/>
                <w:bCs/>
                <w:sz w:val="22"/>
                <w:szCs w:val="22"/>
              </w:rPr>
            </w:pPr>
            <w:r w:rsidRPr="00C63B92">
              <w:rPr>
                <w:rFonts w:ascii="Arial" w:hAnsi="Arial" w:eastAsia="Calibri" w:cs="Arial"/>
                <w:b/>
                <w:bCs/>
                <w:sz w:val="22"/>
                <w:szCs w:val="22"/>
              </w:rPr>
              <w:t xml:space="preserve">Male </w:t>
            </w:r>
          </w:p>
        </w:tc>
        <w:tc>
          <w:tcPr>
            <w:tcW w:w="1031" w:type="dxa"/>
            <w:noWrap/>
            <w:hideMark/>
          </w:tcPr>
          <w:p w:rsidRPr="00C63B92" w:rsidR="00C63B92" w:rsidP="00C63B92" w:rsidRDefault="00C63B92" w14:paraId="07ACA644" w14:textId="77777777">
            <w:pPr>
              <w:spacing w:after="0"/>
              <w:rPr>
                <w:rFonts w:ascii="Arial" w:hAnsi="Arial" w:eastAsia="Calibri" w:cs="Arial"/>
                <w:b/>
                <w:bCs/>
                <w:sz w:val="22"/>
                <w:szCs w:val="22"/>
              </w:rPr>
            </w:pPr>
            <w:r w:rsidRPr="00C63B92">
              <w:rPr>
                <w:rFonts w:ascii="Arial" w:hAnsi="Arial" w:eastAsia="Calibri" w:cs="Arial"/>
                <w:b/>
                <w:bCs/>
                <w:sz w:val="22"/>
                <w:szCs w:val="22"/>
              </w:rPr>
              <w:t>Female</w:t>
            </w:r>
          </w:p>
        </w:tc>
        <w:tc>
          <w:tcPr>
            <w:tcW w:w="885" w:type="dxa"/>
            <w:noWrap/>
            <w:hideMark/>
          </w:tcPr>
          <w:p w:rsidRPr="00C63B92" w:rsidR="00C63B92" w:rsidP="00C63B92" w:rsidRDefault="00C63B92" w14:paraId="05732FA3" w14:textId="77777777">
            <w:pPr>
              <w:spacing w:after="0"/>
              <w:rPr>
                <w:rFonts w:ascii="Arial" w:hAnsi="Arial" w:eastAsia="Calibri" w:cs="Arial"/>
                <w:b/>
                <w:bCs/>
                <w:sz w:val="22"/>
                <w:szCs w:val="22"/>
              </w:rPr>
            </w:pPr>
            <w:r w:rsidRPr="00C63B92">
              <w:rPr>
                <w:rFonts w:ascii="Arial" w:hAnsi="Arial" w:eastAsia="Calibri" w:cs="Arial"/>
                <w:b/>
                <w:bCs/>
                <w:sz w:val="22"/>
                <w:szCs w:val="22"/>
              </w:rPr>
              <w:t xml:space="preserve">Male </w:t>
            </w:r>
          </w:p>
        </w:tc>
        <w:tc>
          <w:tcPr>
            <w:tcW w:w="1121" w:type="dxa"/>
            <w:noWrap/>
            <w:hideMark/>
          </w:tcPr>
          <w:p w:rsidRPr="00C63B92" w:rsidR="00C63B92" w:rsidP="00C63B92" w:rsidRDefault="00C63B92" w14:paraId="2EF724C8" w14:textId="77777777">
            <w:pPr>
              <w:spacing w:after="0"/>
              <w:rPr>
                <w:rFonts w:ascii="Arial" w:hAnsi="Arial" w:eastAsia="Calibri" w:cs="Arial"/>
                <w:b/>
                <w:bCs/>
                <w:sz w:val="22"/>
                <w:szCs w:val="22"/>
              </w:rPr>
            </w:pPr>
            <w:r w:rsidRPr="00C63B92">
              <w:rPr>
                <w:rFonts w:ascii="Arial" w:hAnsi="Arial" w:eastAsia="Calibri" w:cs="Arial"/>
                <w:b/>
                <w:bCs/>
                <w:sz w:val="22"/>
                <w:szCs w:val="22"/>
              </w:rPr>
              <w:t>Female</w:t>
            </w:r>
          </w:p>
        </w:tc>
        <w:tc>
          <w:tcPr>
            <w:tcW w:w="797" w:type="dxa"/>
            <w:noWrap/>
            <w:hideMark/>
          </w:tcPr>
          <w:p w:rsidRPr="00C63B92" w:rsidR="00C63B92" w:rsidP="00C63B92" w:rsidRDefault="00C63B92" w14:paraId="5A4AD8B5" w14:textId="77777777">
            <w:pPr>
              <w:spacing w:after="0"/>
              <w:rPr>
                <w:rFonts w:ascii="Arial" w:hAnsi="Arial" w:eastAsia="Calibri" w:cs="Arial"/>
                <w:b/>
                <w:bCs/>
                <w:sz w:val="22"/>
                <w:szCs w:val="22"/>
              </w:rPr>
            </w:pPr>
            <w:r w:rsidRPr="00C63B92">
              <w:rPr>
                <w:rFonts w:ascii="Arial" w:hAnsi="Arial" w:eastAsia="Calibri" w:cs="Arial"/>
                <w:b/>
                <w:bCs/>
                <w:sz w:val="22"/>
                <w:szCs w:val="22"/>
              </w:rPr>
              <w:t xml:space="preserve">Male </w:t>
            </w:r>
          </w:p>
        </w:tc>
        <w:tc>
          <w:tcPr>
            <w:tcW w:w="1116" w:type="dxa"/>
            <w:noWrap/>
            <w:hideMark/>
          </w:tcPr>
          <w:p w:rsidRPr="00C63B92" w:rsidR="00C63B92" w:rsidP="00C63B92" w:rsidRDefault="00C63B92" w14:paraId="04687F9C" w14:textId="77777777">
            <w:pPr>
              <w:spacing w:after="0"/>
              <w:rPr>
                <w:rFonts w:ascii="Arial" w:hAnsi="Arial" w:eastAsia="Calibri" w:cs="Arial"/>
                <w:b/>
                <w:bCs/>
                <w:sz w:val="22"/>
                <w:szCs w:val="22"/>
              </w:rPr>
            </w:pPr>
            <w:r w:rsidRPr="00C63B92">
              <w:rPr>
                <w:rFonts w:ascii="Arial" w:hAnsi="Arial" w:eastAsia="Calibri" w:cs="Arial"/>
                <w:b/>
                <w:bCs/>
                <w:sz w:val="22"/>
                <w:szCs w:val="22"/>
              </w:rPr>
              <w:t>Female</w:t>
            </w:r>
          </w:p>
        </w:tc>
        <w:tc>
          <w:tcPr>
            <w:tcW w:w="2391" w:type="dxa"/>
            <w:noWrap/>
            <w:hideMark/>
          </w:tcPr>
          <w:p w:rsidRPr="00C63B92" w:rsidR="00C63B92" w:rsidP="00C63B92" w:rsidRDefault="00C63B92" w14:paraId="37F42DB5"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2D8A4EC6"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12254877" w14:textId="77777777">
        <w:trPr>
          <w:trHeight w:val="315"/>
        </w:trPr>
        <w:tc>
          <w:tcPr>
            <w:tcW w:w="5538" w:type="dxa"/>
            <w:noWrap/>
            <w:hideMark/>
          </w:tcPr>
          <w:p w:rsidRPr="00C63B92" w:rsidR="00C63B92" w:rsidP="00C63B92" w:rsidRDefault="00C63B92" w14:paraId="55CA85CB" w14:textId="77777777">
            <w:pPr>
              <w:spacing w:after="0"/>
              <w:rPr>
                <w:rFonts w:ascii="Arial" w:hAnsi="Arial" w:eastAsia="Calibri" w:cs="Arial"/>
                <w:b/>
                <w:bCs/>
                <w:sz w:val="22"/>
                <w:szCs w:val="22"/>
              </w:rPr>
            </w:pPr>
            <w:r w:rsidRPr="00C63B92">
              <w:rPr>
                <w:rFonts w:ascii="Arial" w:hAnsi="Arial" w:eastAsia="Calibri" w:cs="Arial"/>
                <w:b/>
                <w:bCs/>
                <w:sz w:val="22"/>
                <w:szCs w:val="22"/>
              </w:rPr>
              <w:t>Arts &amp; Humanities</w:t>
            </w:r>
          </w:p>
        </w:tc>
        <w:tc>
          <w:tcPr>
            <w:tcW w:w="797" w:type="dxa"/>
            <w:noWrap/>
            <w:hideMark/>
          </w:tcPr>
          <w:p w:rsidRPr="00C63B92" w:rsidR="00C63B92" w:rsidP="00C63B92" w:rsidRDefault="00C63B92" w14:paraId="557B9E3A"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0271FCFA"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6A02B77E"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0546513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75A67FCC"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0F81A6A1"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7BE22927"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2E51C5FD"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328048BB" w14:textId="77777777">
        <w:trPr>
          <w:trHeight w:val="315"/>
        </w:trPr>
        <w:tc>
          <w:tcPr>
            <w:tcW w:w="5538" w:type="dxa"/>
            <w:noWrap/>
            <w:hideMark/>
          </w:tcPr>
          <w:p w:rsidRPr="00C63B92" w:rsidR="00C63B92" w:rsidP="00C63B92" w:rsidRDefault="00C63B92" w14:paraId="3B59B0A2" w14:textId="77777777">
            <w:pPr>
              <w:spacing w:after="0"/>
              <w:rPr>
                <w:rFonts w:ascii="Arial" w:hAnsi="Arial" w:eastAsia="Calibri" w:cs="Arial"/>
                <w:sz w:val="22"/>
                <w:szCs w:val="22"/>
              </w:rPr>
            </w:pPr>
            <w:r w:rsidRPr="00C63B92">
              <w:rPr>
                <w:rFonts w:ascii="Arial" w:hAnsi="Arial" w:eastAsia="Calibri" w:cs="Arial"/>
                <w:sz w:val="22"/>
                <w:szCs w:val="22"/>
              </w:rPr>
              <w:t>Art and Design</w:t>
            </w:r>
          </w:p>
        </w:tc>
        <w:tc>
          <w:tcPr>
            <w:tcW w:w="797" w:type="dxa"/>
            <w:noWrap/>
            <w:hideMark/>
          </w:tcPr>
          <w:p w:rsidRPr="00C63B92" w:rsidR="00C63B92" w:rsidP="00C63B92" w:rsidRDefault="00C63B92" w14:paraId="7ADA018D"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1031" w:type="dxa"/>
            <w:noWrap/>
            <w:hideMark/>
          </w:tcPr>
          <w:p w:rsidRPr="00C63B92" w:rsidR="00C63B92" w:rsidP="00C63B92" w:rsidRDefault="00C63B92" w14:paraId="187A8219"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2EDDC6E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0D258E1A"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74C935A9"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661C99C4"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7243DA54"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c>
          <w:tcPr>
            <w:tcW w:w="2331" w:type="dxa"/>
            <w:noWrap/>
            <w:hideMark/>
          </w:tcPr>
          <w:p w:rsidRPr="00C63B92" w:rsidR="00C63B92" w:rsidP="00C63B92" w:rsidRDefault="00C63B92" w14:paraId="301BB876"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086F2F09" w14:textId="77777777">
        <w:trPr>
          <w:trHeight w:val="315"/>
        </w:trPr>
        <w:tc>
          <w:tcPr>
            <w:tcW w:w="5538" w:type="dxa"/>
            <w:noWrap/>
            <w:hideMark/>
          </w:tcPr>
          <w:p w:rsidRPr="00C63B92" w:rsidR="00C63B92" w:rsidP="00C63B92" w:rsidRDefault="00C63B92" w14:paraId="7E72FACE" w14:textId="77777777">
            <w:pPr>
              <w:spacing w:after="0"/>
              <w:rPr>
                <w:rFonts w:ascii="Arial" w:hAnsi="Arial" w:eastAsia="Calibri" w:cs="Arial"/>
                <w:sz w:val="22"/>
                <w:szCs w:val="22"/>
              </w:rPr>
            </w:pPr>
            <w:r w:rsidRPr="00C63B92">
              <w:rPr>
                <w:rFonts w:ascii="Arial" w:hAnsi="Arial" w:eastAsia="Calibri" w:cs="Arial"/>
                <w:sz w:val="22"/>
                <w:szCs w:val="22"/>
              </w:rPr>
              <w:t>Conservatoire</w:t>
            </w:r>
          </w:p>
        </w:tc>
        <w:tc>
          <w:tcPr>
            <w:tcW w:w="797" w:type="dxa"/>
            <w:noWrap/>
            <w:hideMark/>
          </w:tcPr>
          <w:p w:rsidRPr="00C63B92" w:rsidR="00C63B92" w:rsidP="00C63B92" w:rsidRDefault="00C63B92" w14:paraId="1C0CBEFA"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031" w:type="dxa"/>
            <w:noWrap/>
            <w:hideMark/>
          </w:tcPr>
          <w:p w:rsidRPr="00C63B92" w:rsidR="00C63B92" w:rsidP="00C63B92" w:rsidRDefault="00C63B92" w14:paraId="30074654"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2221BF4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03B3306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0C54A8B4"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26D8A73B"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609451DB"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c>
          <w:tcPr>
            <w:tcW w:w="2331" w:type="dxa"/>
            <w:noWrap/>
            <w:hideMark/>
          </w:tcPr>
          <w:p w:rsidRPr="00C63B92" w:rsidR="00C63B92" w:rsidP="00C63B92" w:rsidRDefault="00C63B92" w14:paraId="35152D14"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r>
      <w:tr w:rsidRPr="00C63B92" w:rsidR="00C63B92" w:rsidTr="00C63B92" w14:paraId="249D37A9" w14:textId="77777777">
        <w:trPr>
          <w:trHeight w:val="315"/>
        </w:trPr>
        <w:tc>
          <w:tcPr>
            <w:tcW w:w="5538" w:type="dxa"/>
            <w:noWrap/>
            <w:hideMark/>
          </w:tcPr>
          <w:p w:rsidRPr="00C63B92" w:rsidR="00C63B92" w:rsidP="00C63B92" w:rsidRDefault="00C63B92" w14:paraId="2C6C2CC9" w14:textId="77777777">
            <w:pPr>
              <w:spacing w:after="0"/>
              <w:rPr>
                <w:rFonts w:ascii="Arial" w:hAnsi="Arial" w:eastAsia="Calibri" w:cs="Arial"/>
                <w:sz w:val="22"/>
                <w:szCs w:val="22"/>
              </w:rPr>
            </w:pPr>
            <w:r w:rsidRPr="00C63B92">
              <w:rPr>
                <w:rFonts w:ascii="Arial" w:hAnsi="Arial" w:eastAsia="Calibri" w:cs="Arial"/>
                <w:sz w:val="22"/>
                <w:szCs w:val="22"/>
              </w:rPr>
              <w:t>Media</w:t>
            </w:r>
          </w:p>
        </w:tc>
        <w:tc>
          <w:tcPr>
            <w:tcW w:w="797" w:type="dxa"/>
            <w:noWrap/>
            <w:hideMark/>
          </w:tcPr>
          <w:p w:rsidRPr="00C63B92" w:rsidR="00C63B92" w:rsidP="00C63B92" w:rsidRDefault="00C63B92" w14:paraId="4CFEDD8E"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688675D0"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0962959E"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261274D7"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2D19168D"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3682ECC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57C241B1"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525F145E"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4E978E10" w14:textId="77777777">
        <w:trPr>
          <w:trHeight w:val="315"/>
        </w:trPr>
        <w:tc>
          <w:tcPr>
            <w:tcW w:w="5538" w:type="dxa"/>
            <w:noWrap/>
            <w:hideMark/>
          </w:tcPr>
          <w:p w:rsidRPr="00C63B92" w:rsidR="00C63B92" w:rsidP="00C63B92" w:rsidRDefault="00C63B92" w14:paraId="3E6D1C3F" w14:textId="77777777">
            <w:pPr>
              <w:spacing w:after="0"/>
              <w:rPr>
                <w:rFonts w:ascii="Arial" w:hAnsi="Arial" w:eastAsia="Calibri" w:cs="Arial"/>
                <w:sz w:val="22"/>
                <w:szCs w:val="22"/>
              </w:rPr>
            </w:pPr>
            <w:r w:rsidRPr="00C63B92">
              <w:rPr>
                <w:rFonts w:ascii="Arial" w:hAnsi="Arial" w:eastAsia="Calibri" w:cs="Arial"/>
                <w:sz w:val="22"/>
                <w:szCs w:val="22"/>
              </w:rPr>
              <w:t>Culinary Arts and Food Technology</w:t>
            </w:r>
          </w:p>
        </w:tc>
        <w:tc>
          <w:tcPr>
            <w:tcW w:w="797" w:type="dxa"/>
            <w:noWrap/>
            <w:hideMark/>
          </w:tcPr>
          <w:p w:rsidRPr="00C63B92" w:rsidR="00C63B92" w:rsidP="00C63B92" w:rsidRDefault="00C63B92" w14:paraId="7AE16C28"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34FF417A"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3F7FC46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239E9084"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151ADD6A"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42ACED98"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2391" w:type="dxa"/>
            <w:noWrap/>
            <w:hideMark/>
          </w:tcPr>
          <w:p w:rsidRPr="00C63B92" w:rsidR="00C63B92" w:rsidP="00C63B92" w:rsidRDefault="00C63B92" w14:paraId="7F23C1FF"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19D6556A"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521B6216" w14:textId="77777777">
        <w:trPr>
          <w:trHeight w:val="315"/>
        </w:trPr>
        <w:tc>
          <w:tcPr>
            <w:tcW w:w="5538" w:type="dxa"/>
            <w:noWrap/>
            <w:hideMark/>
          </w:tcPr>
          <w:p w:rsidRPr="00C63B92" w:rsidR="00C63B92" w:rsidP="00C63B92" w:rsidRDefault="00C63B92" w14:paraId="2731CB63" w14:textId="77777777">
            <w:pPr>
              <w:spacing w:after="0"/>
              <w:rPr>
                <w:rFonts w:ascii="Arial" w:hAnsi="Arial" w:eastAsia="Calibri" w:cs="Arial"/>
                <w:sz w:val="22"/>
                <w:szCs w:val="22"/>
              </w:rPr>
            </w:pPr>
            <w:r w:rsidRPr="00C63B92">
              <w:rPr>
                <w:rFonts w:ascii="Arial" w:hAnsi="Arial" w:eastAsia="Calibri" w:cs="Arial"/>
                <w:sz w:val="22"/>
                <w:szCs w:val="22"/>
              </w:rPr>
              <w:t>Tourism and Hospitality Management</w:t>
            </w:r>
          </w:p>
        </w:tc>
        <w:tc>
          <w:tcPr>
            <w:tcW w:w="797" w:type="dxa"/>
            <w:noWrap/>
            <w:hideMark/>
          </w:tcPr>
          <w:p w:rsidRPr="00C63B92" w:rsidR="00C63B92" w:rsidP="00C63B92" w:rsidRDefault="00C63B92" w14:paraId="3C546B0F"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0D9BECFA"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885" w:type="dxa"/>
            <w:noWrap/>
            <w:hideMark/>
          </w:tcPr>
          <w:p w:rsidRPr="00C63B92" w:rsidR="00C63B92" w:rsidP="00C63B92" w:rsidRDefault="00C63B92" w14:paraId="31DEF41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5146AB7C"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1F2D966E"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32F0C065"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5911B2A4"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16FF1027"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5521140A" w14:textId="77777777">
        <w:trPr>
          <w:trHeight w:val="315"/>
        </w:trPr>
        <w:tc>
          <w:tcPr>
            <w:tcW w:w="5538" w:type="dxa"/>
            <w:noWrap/>
            <w:hideMark/>
          </w:tcPr>
          <w:p w:rsidRPr="00C63B92" w:rsidR="00C63B92" w:rsidP="00C63B92" w:rsidRDefault="00C63B92" w14:paraId="7F8ECF7D" w14:textId="77777777">
            <w:pPr>
              <w:spacing w:after="0"/>
              <w:rPr>
                <w:rFonts w:ascii="Arial" w:hAnsi="Arial" w:eastAsia="Calibri" w:cs="Arial"/>
                <w:sz w:val="22"/>
                <w:szCs w:val="22"/>
              </w:rPr>
            </w:pPr>
            <w:r w:rsidRPr="00C63B92">
              <w:rPr>
                <w:rFonts w:ascii="Arial" w:hAnsi="Arial" w:eastAsia="Calibri" w:cs="Arial"/>
                <w:sz w:val="22"/>
                <w:szCs w:val="22"/>
              </w:rPr>
              <w:t>Social Sciences, Law, and Education</w:t>
            </w:r>
          </w:p>
        </w:tc>
        <w:tc>
          <w:tcPr>
            <w:tcW w:w="797" w:type="dxa"/>
            <w:noWrap/>
            <w:hideMark/>
          </w:tcPr>
          <w:p w:rsidRPr="00C63B92" w:rsidR="00C63B92" w:rsidP="00C63B92" w:rsidRDefault="00C63B92" w14:paraId="24BAE506"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30F0DF56"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23B4BD0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67C3DC9A"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797" w:type="dxa"/>
            <w:noWrap/>
            <w:hideMark/>
          </w:tcPr>
          <w:p w:rsidRPr="00C63B92" w:rsidR="00C63B92" w:rsidP="00C63B92" w:rsidRDefault="00C63B92" w14:paraId="5FF2E8D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04DB8BB3"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2391" w:type="dxa"/>
            <w:noWrap/>
            <w:hideMark/>
          </w:tcPr>
          <w:p w:rsidRPr="00C63B92" w:rsidR="00C63B92" w:rsidP="00C63B92" w:rsidRDefault="00C63B92" w14:paraId="758B14B6"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73A67D47" w14:textId="77777777">
            <w:pPr>
              <w:spacing w:after="0"/>
              <w:rPr>
                <w:rFonts w:ascii="Arial" w:hAnsi="Arial" w:eastAsia="Calibri" w:cs="Arial"/>
                <w:b/>
                <w:bCs/>
                <w:sz w:val="22"/>
                <w:szCs w:val="22"/>
              </w:rPr>
            </w:pPr>
            <w:r w:rsidRPr="00C63B92">
              <w:rPr>
                <w:rFonts w:ascii="Arial" w:hAnsi="Arial" w:eastAsia="Calibri" w:cs="Arial"/>
                <w:b/>
                <w:bCs/>
                <w:sz w:val="22"/>
                <w:szCs w:val="22"/>
              </w:rPr>
              <w:t>6</w:t>
            </w:r>
          </w:p>
        </w:tc>
      </w:tr>
      <w:tr w:rsidRPr="00C63B92" w:rsidR="00C63B92" w:rsidTr="00C63B92" w14:paraId="2FA6278E" w14:textId="77777777">
        <w:trPr>
          <w:trHeight w:val="315"/>
        </w:trPr>
        <w:tc>
          <w:tcPr>
            <w:tcW w:w="5538" w:type="dxa"/>
            <w:noWrap/>
            <w:hideMark/>
          </w:tcPr>
          <w:p w:rsidRPr="00C63B92" w:rsidR="00C63B92" w:rsidP="00C63B92" w:rsidRDefault="00C63B92" w14:paraId="710A9839" w14:textId="77777777">
            <w:pPr>
              <w:spacing w:after="0"/>
              <w:rPr>
                <w:rFonts w:ascii="Arial" w:hAnsi="Arial" w:eastAsia="Calibri" w:cs="Arial"/>
                <w:b/>
                <w:bCs/>
                <w:sz w:val="22"/>
                <w:szCs w:val="22"/>
              </w:rPr>
            </w:pPr>
            <w:r w:rsidRPr="00C63B92">
              <w:rPr>
                <w:rFonts w:ascii="Arial" w:hAnsi="Arial" w:eastAsia="Calibri" w:cs="Arial"/>
                <w:b/>
                <w:bCs/>
                <w:sz w:val="22"/>
                <w:szCs w:val="22"/>
              </w:rPr>
              <w:t>Business</w:t>
            </w:r>
          </w:p>
        </w:tc>
        <w:tc>
          <w:tcPr>
            <w:tcW w:w="797" w:type="dxa"/>
            <w:noWrap/>
            <w:hideMark/>
          </w:tcPr>
          <w:p w:rsidRPr="00C63B92" w:rsidR="00C63B92" w:rsidP="00C63B92" w:rsidRDefault="00C63B92" w14:paraId="3E7EC5A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20729189"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6645E8C5"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22FFA9A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451C4E9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69FF2E3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7D9E26B6"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37400FAD"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1A9E29E3" w14:textId="77777777">
        <w:trPr>
          <w:trHeight w:val="315"/>
        </w:trPr>
        <w:tc>
          <w:tcPr>
            <w:tcW w:w="5538" w:type="dxa"/>
            <w:noWrap/>
            <w:hideMark/>
          </w:tcPr>
          <w:p w:rsidRPr="00C63B92" w:rsidR="00C63B92" w:rsidP="00C63B92" w:rsidRDefault="00C63B92" w14:paraId="144845E9" w14:textId="77777777">
            <w:pPr>
              <w:spacing w:after="0"/>
              <w:rPr>
                <w:rFonts w:ascii="Arial" w:hAnsi="Arial" w:eastAsia="Calibri" w:cs="Arial"/>
                <w:sz w:val="22"/>
                <w:szCs w:val="22"/>
              </w:rPr>
            </w:pPr>
            <w:r w:rsidRPr="00C63B92">
              <w:rPr>
                <w:rFonts w:ascii="Arial" w:hAnsi="Arial" w:eastAsia="Calibri" w:cs="Arial"/>
                <w:sz w:val="22"/>
                <w:szCs w:val="22"/>
              </w:rPr>
              <w:t>Accounting, Economics &amp; Finance</w:t>
            </w:r>
          </w:p>
        </w:tc>
        <w:tc>
          <w:tcPr>
            <w:tcW w:w="797" w:type="dxa"/>
            <w:noWrap/>
            <w:hideMark/>
          </w:tcPr>
          <w:p w:rsidRPr="00C63B92" w:rsidR="00C63B92" w:rsidP="00C63B92" w:rsidRDefault="00C63B92" w14:paraId="33AEAE86"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1031" w:type="dxa"/>
            <w:noWrap/>
            <w:hideMark/>
          </w:tcPr>
          <w:p w:rsidRPr="00C63B92" w:rsidR="00C63B92" w:rsidP="00C63B92" w:rsidRDefault="00C63B92" w14:paraId="4F6A0AF8"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885" w:type="dxa"/>
            <w:noWrap/>
            <w:hideMark/>
          </w:tcPr>
          <w:p w:rsidRPr="00C63B92" w:rsidR="00C63B92" w:rsidP="00C63B92" w:rsidRDefault="00C63B92" w14:paraId="3233A017"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01915D96"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797" w:type="dxa"/>
            <w:noWrap/>
            <w:hideMark/>
          </w:tcPr>
          <w:p w:rsidRPr="00C63B92" w:rsidR="00C63B92" w:rsidP="00C63B92" w:rsidRDefault="00C63B92" w14:paraId="40C0050E" w14:textId="77777777">
            <w:pPr>
              <w:spacing w:after="0"/>
              <w:rPr>
                <w:rFonts w:ascii="Arial" w:hAnsi="Arial" w:eastAsia="Calibri" w:cs="Arial"/>
                <w:sz w:val="22"/>
                <w:szCs w:val="22"/>
              </w:rPr>
            </w:pPr>
            <w:r w:rsidRPr="00C63B92">
              <w:rPr>
                <w:rFonts w:ascii="Arial" w:hAnsi="Arial" w:eastAsia="Calibri" w:cs="Arial"/>
                <w:sz w:val="22"/>
                <w:szCs w:val="22"/>
              </w:rPr>
              <w:t>1T</w:t>
            </w:r>
          </w:p>
        </w:tc>
        <w:tc>
          <w:tcPr>
            <w:tcW w:w="1116" w:type="dxa"/>
            <w:noWrap/>
            <w:hideMark/>
          </w:tcPr>
          <w:p w:rsidRPr="00C63B92" w:rsidR="00C63B92" w:rsidP="00C63B92" w:rsidRDefault="00C63B92" w14:paraId="218EC175"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7CA05C7F" w14:textId="77777777">
            <w:pPr>
              <w:spacing w:after="0"/>
              <w:rPr>
                <w:rFonts w:ascii="Arial" w:hAnsi="Arial" w:eastAsia="Calibri" w:cs="Arial"/>
                <w:b/>
                <w:bCs/>
                <w:sz w:val="22"/>
                <w:szCs w:val="22"/>
              </w:rPr>
            </w:pPr>
            <w:r w:rsidRPr="00C63B92">
              <w:rPr>
                <w:rFonts w:ascii="Arial" w:hAnsi="Arial" w:eastAsia="Calibri" w:cs="Arial"/>
                <w:b/>
                <w:bCs/>
                <w:sz w:val="22"/>
                <w:szCs w:val="22"/>
              </w:rPr>
              <w:t>4</w:t>
            </w:r>
          </w:p>
        </w:tc>
        <w:tc>
          <w:tcPr>
            <w:tcW w:w="2331" w:type="dxa"/>
            <w:noWrap/>
            <w:hideMark/>
          </w:tcPr>
          <w:p w:rsidRPr="00C63B92" w:rsidR="00C63B92" w:rsidP="00C63B92" w:rsidRDefault="00C63B92" w14:paraId="2F0980C7" w14:textId="77777777">
            <w:pPr>
              <w:spacing w:after="0"/>
              <w:rPr>
                <w:rFonts w:ascii="Arial" w:hAnsi="Arial" w:eastAsia="Calibri" w:cs="Arial"/>
                <w:b/>
                <w:bCs/>
                <w:sz w:val="22"/>
                <w:szCs w:val="22"/>
              </w:rPr>
            </w:pPr>
            <w:r w:rsidRPr="00C63B92">
              <w:rPr>
                <w:rFonts w:ascii="Arial" w:hAnsi="Arial" w:eastAsia="Calibri" w:cs="Arial"/>
                <w:b/>
                <w:bCs/>
                <w:sz w:val="22"/>
                <w:szCs w:val="22"/>
              </w:rPr>
              <w:t>4</w:t>
            </w:r>
          </w:p>
        </w:tc>
      </w:tr>
      <w:tr w:rsidRPr="00C63B92" w:rsidR="00C63B92" w:rsidTr="00C63B92" w14:paraId="4F165A3F" w14:textId="77777777">
        <w:trPr>
          <w:trHeight w:val="315"/>
        </w:trPr>
        <w:tc>
          <w:tcPr>
            <w:tcW w:w="5538" w:type="dxa"/>
            <w:noWrap/>
            <w:hideMark/>
          </w:tcPr>
          <w:p w:rsidRPr="00C63B92" w:rsidR="00C63B92" w:rsidP="00C63B92" w:rsidRDefault="00C63B92" w14:paraId="40B9A9E7" w14:textId="77777777">
            <w:pPr>
              <w:spacing w:after="0"/>
              <w:rPr>
                <w:rFonts w:ascii="Arial" w:hAnsi="Arial" w:eastAsia="Calibri" w:cs="Arial"/>
                <w:sz w:val="22"/>
                <w:szCs w:val="22"/>
              </w:rPr>
            </w:pPr>
            <w:r w:rsidRPr="00C63B92">
              <w:rPr>
                <w:rFonts w:ascii="Arial" w:hAnsi="Arial" w:eastAsia="Calibri" w:cs="Arial"/>
                <w:sz w:val="22"/>
                <w:szCs w:val="22"/>
              </w:rPr>
              <w:t>Business Technology, Retail &amp; Supply Chain</w:t>
            </w:r>
          </w:p>
        </w:tc>
        <w:tc>
          <w:tcPr>
            <w:tcW w:w="797" w:type="dxa"/>
            <w:noWrap/>
            <w:hideMark/>
          </w:tcPr>
          <w:p w:rsidRPr="00C63B92" w:rsidR="00C63B92" w:rsidP="00C63B92" w:rsidRDefault="00C63B92" w14:paraId="2DB7E4DA"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02D3422F"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885" w:type="dxa"/>
            <w:noWrap/>
            <w:hideMark/>
          </w:tcPr>
          <w:p w:rsidRPr="00C63B92" w:rsidR="00C63B92" w:rsidP="00C63B92" w:rsidRDefault="00C63B92" w14:paraId="7D9EC762"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121" w:type="dxa"/>
            <w:noWrap/>
            <w:hideMark/>
          </w:tcPr>
          <w:p w:rsidRPr="00C63B92" w:rsidR="00C63B92" w:rsidP="00C63B92" w:rsidRDefault="00C63B92" w14:paraId="4F53F14A"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625C8A02"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13275EAC"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6867AE32"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c>
          <w:tcPr>
            <w:tcW w:w="2331" w:type="dxa"/>
            <w:noWrap/>
            <w:hideMark/>
          </w:tcPr>
          <w:p w:rsidRPr="00C63B92" w:rsidR="00C63B92" w:rsidP="00C63B92" w:rsidRDefault="00C63B92" w14:paraId="6C929977"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r>
      <w:tr w:rsidRPr="00C63B92" w:rsidR="00C63B92" w:rsidTr="00C63B92" w14:paraId="6DBDFEF2" w14:textId="77777777">
        <w:trPr>
          <w:trHeight w:val="315"/>
        </w:trPr>
        <w:tc>
          <w:tcPr>
            <w:tcW w:w="5538" w:type="dxa"/>
            <w:noWrap/>
            <w:hideMark/>
          </w:tcPr>
          <w:p w:rsidRPr="00C63B92" w:rsidR="00C63B92" w:rsidP="00C63B92" w:rsidRDefault="00C63B92" w14:paraId="27911202" w14:textId="77777777">
            <w:pPr>
              <w:spacing w:after="0"/>
              <w:rPr>
                <w:rFonts w:ascii="Arial" w:hAnsi="Arial" w:eastAsia="Calibri" w:cs="Arial"/>
                <w:sz w:val="22"/>
                <w:szCs w:val="22"/>
              </w:rPr>
            </w:pPr>
            <w:r w:rsidRPr="00C63B92">
              <w:rPr>
                <w:rFonts w:ascii="Arial" w:hAnsi="Arial" w:eastAsia="Calibri" w:cs="Arial"/>
                <w:sz w:val="22"/>
                <w:szCs w:val="22"/>
              </w:rPr>
              <w:t>Global Business</w:t>
            </w:r>
          </w:p>
        </w:tc>
        <w:tc>
          <w:tcPr>
            <w:tcW w:w="797" w:type="dxa"/>
            <w:noWrap/>
            <w:hideMark/>
          </w:tcPr>
          <w:p w:rsidRPr="00C63B92" w:rsidR="00C63B92" w:rsidP="00C63B92" w:rsidRDefault="00C63B92" w14:paraId="036C9885"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031" w:type="dxa"/>
            <w:noWrap/>
            <w:hideMark/>
          </w:tcPr>
          <w:p w:rsidRPr="00C63B92" w:rsidR="00C63B92" w:rsidP="00C63B92" w:rsidRDefault="00C63B92" w14:paraId="7823C5DC"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0F6A74D2"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121" w:type="dxa"/>
            <w:noWrap/>
            <w:hideMark/>
          </w:tcPr>
          <w:p w:rsidRPr="00C63B92" w:rsidR="00C63B92" w:rsidP="00C63B92" w:rsidRDefault="00C63B92" w14:paraId="02106559"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4A0CBEA1"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65FA0247"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43363BD4"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12A20C49"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r>
      <w:tr w:rsidRPr="00C63B92" w:rsidR="00C63B92" w:rsidTr="00C63B92" w14:paraId="5D297957" w14:textId="77777777">
        <w:trPr>
          <w:trHeight w:val="315"/>
        </w:trPr>
        <w:tc>
          <w:tcPr>
            <w:tcW w:w="5538" w:type="dxa"/>
            <w:noWrap/>
            <w:hideMark/>
          </w:tcPr>
          <w:p w:rsidRPr="00C63B92" w:rsidR="00C63B92" w:rsidP="00C63B92" w:rsidRDefault="00C63B92" w14:paraId="2CEA6D1F" w14:textId="77777777">
            <w:pPr>
              <w:spacing w:after="0"/>
              <w:rPr>
                <w:rFonts w:ascii="Arial" w:hAnsi="Arial" w:eastAsia="Calibri" w:cs="Arial"/>
                <w:sz w:val="22"/>
                <w:szCs w:val="22"/>
              </w:rPr>
            </w:pPr>
            <w:r w:rsidRPr="00C63B92">
              <w:rPr>
                <w:rFonts w:ascii="Arial" w:hAnsi="Arial" w:eastAsia="Calibri" w:cs="Arial"/>
                <w:sz w:val="22"/>
                <w:szCs w:val="22"/>
              </w:rPr>
              <w:t xml:space="preserve">Marketing &amp; Entrepreneurship </w:t>
            </w:r>
          </w:p>
        </w:tc>
        <w:tc>
          <w:tcPr>
            <w:tcW w:w="797" w:type="dxa"/>
            <w:noWrap/>
            <w:hideMark/>
          </w:tcPr>
          <w:p w:rsidRPr="00C63B92" w:rsidR="00C63B92" w:rsidP="00C63B92" w:rsidRDefault="00C63B92" w14:paraId="3869049F"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2FE310BE"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35061FB7"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46FB8F6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3BB8B5FC" w14:textId="77777777">
            <w:pPr>
              <w:spacing w:after="0"/>
              <w:rPr>
                <w:rFonts w:ascii="Arial" w:hAnsi="Arial" w:eastAsia="Calibri" w:cs="Arial"/>
                <w:sz w:val="22"/>
                <w:szCs w:val="22"/>
              </w:rPr>
            </w:pPr>
            <w:r w:rsidRPr="00C63B92">
              <w:rPr>
                <w:rFonts w:ascii="Arial" w:hAnsi="Arial" w:eastAsia="Calibri" w:cs="Arial"/>
                <w:sz w:val="22"/>
                <w:szCs w:val="22"/>
              </w:rPr>
              <w:t>1T</w:t>
            </w:r>
          </w:p>
        </w:tc>
        <w:tc>
          <w:tcPr>
            <w:tcW w:w="1116" w:type="dxa"/>
            <w:noWrap/>
            <w:hideMark/>
          </w:tcPr>
          <w:p w:rsidRPr="00C63B92" w:rsidR="00C63B92" w:rsidP="00C63B92" w:rsidRDefault="00C63B92" w14:paraId="382A6967" w14:textId="77777777">
            <w:pPr>
              <w:spacing w:after="0"/>
              <w:rPr>
                <w:rFonts w:ascii="Arial" w:hAnsi="Arial" w:eastAsia="Calibri" w:cs="Arial"/>
                <w:sz w:val="22"/>
                <w:szCs w:val="22"/>
              </w:rPr>
            </w:pPr>
            <w:r w:rsidRPr="00C63B92">
              <w:rPr>
                <w:rFonts w:ascii="Arial" w:hAnsi="Arial" w:eastAsia="Calibri" w:cs="Arial"/>
                <w:sz w:val="22"/>
                <w:szCs w:val="22"/>
              </w:rPr>
              <w:t>1T</w:t>
            </w:r>
          </w:p>
        </w:tc>
        <w:tc>
          <w:tcPr>
            <w:tcW w:w="2391" w:type="dxa"/>
            <w:noWrap/>
            <w:hideMark/>
          </w:tcPr>
          <w:p w:rsidRPr="00C63B92" w:rsidR="00C63B92" w:rsidP="00C63B92" w:rsidRDefault="00C63B92" w14:paraId="4E1A5AA0"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c>
          <w:tcPr>
            <w:tcW w:w="2331" w:type="dxa"/>
            <w:noWrap/>
            <w:hideMark/>
          </w:tcPr>
          <w:p w:rsidRPr="00C63B92" w:rsidR="00C63B92" w:rsidP="00C63B92" w:rsidRDefault="00C63B92" w14:paraId="64138D88"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640A49F7" w14:textId="77777777">
        <w:trPr>
          <w:trHeight w:val="315"/>
        </w:trPr>
        <w:tc>
          <w:tcPr>
            <w:tcW w:w="5538" w:type="dxa"/>
            <w:noWrap/>
            <w:hideMark/>
          </w:tcPr>
          <w:p w:rsidRPr="00C63B92" w:rsidR="00C63B92" w:rsidP="00C63B92" w:rsidRDefault="00C63B92" w14:paraId="1B20DDC4" w14:textId="77777777">
            <w:pPr>
              <w:spacing w:after="0"/>
              <w:rPr>
                <w:rFonts w:ascii="Arial" w:hAnsi="Arial" w:eastAsia="Calibri" w:cs="Arial"/>
                <w:sz w:val="22"/>
                <w:szCs w:val="22"/>
              </w:rPr>
            </w:pPr>
            <w:r w:rsidRPr="00C63B92">
              <w:rPr>
                <w:rFonts w:ascii="Arial" w:hAnsi="Arial" w:eastAsia="Calibri" w:cs="Arial"/>
                <w:sz w:val="22"/>
                <w:szCs w:val="22"/>
              </w:rPr>
              <w:t xml:space="preserve">Management, People &amp; Organisation </w:t>
            </w:r>
          </w:p>
        </w:tc>
        <w:tc>
          <w:tcPr>
            <w:tcW w:w="797" w:type="dxa"/>
            <w:noWrap/>
            <w:hideMark/>
          </w:tcPr>
          <w:p w:rsidRPr="00C63B92" w:rsidR="00C63B92" w:rsidP="00C63B92" w:rsidRDefault="00C63B92" w14:paraId="56E875E7"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2F00069F"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885" w:type="dxa"/>
            <w:noWrap/>
            <w:hideMark/>
          </w:tcPr>
          <w:p w:rsidRPr="00C63B92" w:rsidR="00C63B92" w:rsidP="00C63B92" w:rsidRDefault="00C63B92" w14:paraId="2F0AC439" w14:textId="77777777">
            <w:pPr>
              <w:spacing w:after="0"/>
              <w:rPr>
                <w:rFonts w:ascii="Arial" w:hAnsi="Arial" w:eastAsia="Calibri" w:cs="Arial"/>
                <w:sz w:val="22"/>
                <w:szCs w:val="22"/>
              </w:rPr>
            </w:pPr>
          </w:p>
        </w:tc>
        <w:tc>
          <w:tcPr>
            <w:tcW w:w="1121" w:type="dxa"/>
            <w:noWrap/>
            <w:hideMark/>
          </w:tcPr>
          <w:p w:rsidRPr="00C63B92" w:rsidR="00C63B92" w:rsidP="00C63B92" w:rsidRDefault="00C63B92" w14:paraId="4B169CF7"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3D909CE7"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6FE0165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02C6124D"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03B8CFD8"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r>
      <w:tr w:rsidRPr="00C63B92" w:rsidR="00C63B92" w:rsidTr="00C63B92" w14:paraId="35B587FD" w14:textId="77777777">
        <w:trPr>
          <w:trHeight w:val="315"/>
        </w:trPr>
        <w:tc>
          <w:tcPr>
            <w:tcW w:w="5538" w:type="dxa"/>
            <w:noWrap/>
            <w:hideMark/>
          </w:tcPr>
          <w:p w:rsidRPr="00C63B92" w:rsidR="00C63B92" w:rsidP="00C63B92" w:rsidRDefault="00C63B92" w14:paraId="79C477E9" w14:textId="77777777">
            <w:pPr>
              <w:spacing w:after="0"/>
              <w:rPr>
                <w:rFonts w:ascii="Arial" w:hAnsi="Arial" w:eastAsia="Calibri" w:cs="Arial"/>
                <w:sz w:val="22"/>
                <w:szCs w:val="22"/>
              </w:rPr>
            </w:pPr>
            <w:r w:rsidRPr="00C63B92">
              <w:rPr>
                <w:rFonts w:ascii="Arial" w:hAnsi="Arial" w:eastAsia="Calibri" w:cs="Arial"/>
                <w:sz w:val="22"/>
                <w:szCs w:val="22"/>
              </w:rPr>
              <w:t>Graduate Business School</w:t>
            </w:r>
          </w:p>
        </w:tc>
        <w:tc>
          <w:tcPr>
            <w:tcW w:w="797" w:type="dxa"/>
            <w:noWrap/>
            <w:hideMark/>
          </w:tcPr>
          <w:p w:rsidRPr="00C63B92" w:rsidR="00C63B92" w:rsidP="00C63B92" w:rsidRDefault="00C63B92" w14:paraId="01392BD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0953BD3D"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6C8F7060"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55D7067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351F5DD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0F5FE8C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6D730FA8"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722CA4A7"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2BEE6C63" w14:textId="77777777">
        <w:trPr>
          <w:trHeight w:val="315"/>
        </w:trPr>
        <w:tc>
          <w:tcPr>
            <w:tcW w:w="5538" w:type="dxa"/>
            <w:noWrap/>
            <w:hideMark/>
          </w:tcPr>
          <w:p w:rsidRPr="00C63B92" w:rsidR="00C63B92" w:rsidP="00C63B92" w:rsidRDefault="00C63B92" w14:paraId="102ECF5A" w14:textId="28248E5E">
            <w:pPr>
              <w:spacing w:after="0"/>
              <w:rPr>
                <w:rFonts w:ascii="Arial" w:hAnsi="Arial" w:eastAsia="Calibri" w:cs="Arial"/>
                <w:b/>
                <w:bCs/>
                <w:sz w:val="22"/>
                <w:szCs w:val="22"/>
              </w:rPr>
            </w:pPr>
            <w:r w:rsidRPr="00C63B92">
              <w:rPr>
                <w:rFonts w:ascii="Arial" w:hAnsi="Arial" w:eastAsia="Calibri" w:cs="Arial"/>
                <w:b/>
                <w:bCs/>
                <w:sz w:val="22"/>
                <w:szCs w:val="22"/>
              </w:rPr>
              <w:t>Engineering</w:t>
            </w:r>
            <w:r w:rsidR="00BD36D3">
              <w:rPr>
                <w:rFonts w:ascii="Arial" w:hAnsi="Arial" w:eastAsia="Calibri" w:cs="Arial"/>
                <w:b/>
                <w:bCs/>
                <w:sz w:val="22"/>
                <w:szCs w:val="22"/>
              </w:rPr>
              <w:t xml:space="preserve"> &amp; Built Environment </w:t>
            </w:r>
          </w:p>
        </w:tc>
        <w:tc>
          <w:tcPr>
            <w:tcW w:w="797" w:type="dxa"/>
            <w:noWrap/>
            <w:hideMark/>
          </w:tcPr>
          <w:p w:rsidRPr="00C63B92" w:rsidR="00C63B92" w:rsidP="00C63B92" w:rsidRDefault="00C63B92" w14:paraId="6ED56C62"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0CABF0C1"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3B3FC70C"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18C3F44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307EDDE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0E138A70"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1EB2A1E9"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45FA3C77"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7F563A4E" w14:textId="77777777">
        <w:trPr>
          <w:trHeight w:val="315"/>
        </w:trPr>
        <w:tc>
          <w:tcPr>
            <w:tcW w:w="5538" w:type="dxa"/>
            <w:noWrap/>
            <w:hideMark/>
          </w:tcPr>
          <w:p w:rsidRPr="00C63B92" w:rsidR="00C63B92" w:rsidP="00C63B92" w:rsidRDefault="00C63B92" w14:paraId="74C0CC8E" w14:textId="77777777">
            <w:pPr>
              <w:spacing w:after="0"/>
              <w:rPr>
                <w:rFonts w:ascii="Arial" w:hAnsi="Arial" w:eastAsia="Calibri" w:cs="Arial"/>
                <w:sz w:val="22"/>
                <w:szCs w:val="22"/>
              </w:rPr>
            </w:pPr>
            <w:r w:rsidRPr="00C63B92">
              <w:rPr>
                <w:rFonts w:ascii="Arial" w:hAnsi="Arial" w:eastAsia="Calibri" w:cs="Arial"/>
                <w:sz w:val="22"/>
                <w:szCs w:val="22"/>
              </w:rPr>
              <w:t>Architecture, Building and Environment</w:t>
            </w:r>
          </w:p>
        </w:tc>
        <w:tc>
          <w:tcPr>
            <w:tcW w:w="797" w:type="dxa"/>
            <w:noWrap/>
            <w:hideMark/>
          </w:tcPr>
          <w:p w:rsidRPr="00C63B92" w:rsidR="00C63B92" w:rsidP="00C63B92" w:rsidRDefault="00C63B92" w14:paraId="23746570" w14:textId="77777777">
            <w:pPr>
              <w:spacing w:after="0"/>
              <w:rPr>
                <w:rFonts w:ascii="Arial" w:hAnsi="Arial" w:eastAsia="Calibri" w:cs="Arial"/>
                <w:sz w:val="22"/>
                <w:szCs w:val="22"/>
              </w:rPr>
            </w:pPr>
            <w:r w:rsidRPr="00C63B92">
              <w:rPr>
                <w:rFonts w:ascii="Arial" w:hAnsi="Arial" w:eastAsia="Calibri" w:cs="Arial"/>
                <w:sz w:val="22"/>
                <w:szCs w:val="22"/>
              </w:rPr>
              <w:t>5</w:t>
            </w:r>
          </w:p>
        </w:tc>
        <w:tc>
          <w:tcPr>
            <w:tcW w:w="1031" w:type="dxa"/>
            <w:noWrap/>
            <w:hideMark/>
          </w:tcPr>
          <w:p w:rsidRPr="00C63B92" w:rsidR="00C63B92" w:rsidP="00C63B92" w:rsidRDefault="00C63B92" w14:paraId="43644B49"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885" w:type="dxa"/>
            <w:noWrap/>
            <w:hideMark/>
          </w:tcPr>
          <w:p w:rsidRPr="00C63B92" w:rsidR="00C63B92" w:rsidP="00C63B92" w:rsidRDefault="00C63B92" w14:paraId="79A901F0"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63BC4CE5"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49DEDF02"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061E263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4DAC172B" w14:textId="77777777">
            <w:pPr>
              <w:spacing w:after="0"/>
              <w:rPr>
                <w:rFonts w:ascii="Arial" w:hAnsi="Arial" w:eastAsia="Calibri" w:cs="Arial"/>
                <w:b/>
                <w:bCs/>
                <w:sz w:val="22"/>
                <w:szCs w:val="22"/>
              </w:rPr>
            </w:pPr>
            <w:r w:rsidRPr="00C63B92">
              <w:rPr>
                <w:rFonts w:ascii="Arial" w:hAnsi="Arial" w:eastAsia="Calibri" w:cs="Arial"/>
                <w:b/>
                <w:bCs/>
                <w:sz w:val="22"/>
                <w:szCs w:val="22"/>
              </w:rPr>
              <w:t>5</w:t>
            </w:r>
          </w:p>
        </w:tc>
        <w:tc>
          <w:tcPr>
            <w:tcW w:w="2331" w:type="dxa"/>
            <w:noWrap/>
            <w:hideMark/>
          </w:tcPr>
          <w:p w:rsidRPr="00C63B92" w:rsidR="00C63B92" w:rsidP="00C63B92" w:rsidRDefault="00C63B92" w14:paraId="5E019FA4"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r>
      <w:tr w:rsidRPr="00C63B92" w:rsidR="00C63B92" w:rsidTr="00C63B92" w14:paraId="0DFACF54" w14:textId="77777777">
        <w:trPr>
          <w:trHeight w:val="315"/>
        </w:trPr>
        <w:tc>
          <w:tcPr>
            <w:tcW w:w="5538" w:type="dxa"/>
            <w:noWrap/>
            <w:hideMark/>
          </w:tcPr>
          <w:p w:rsidRPr="00C63B92" w:rsidR="00C63B92" w:rsidP="00C63B92" w:rsidRDefault="00C63B92" w14:paraId="2A07B979" w14:textId="77777777">
            <w:pPr>
              <w:spacing w:after="0"/>
              <w:rPr>
                <w:rFonts w:ascii="Arial" w:hAnsi="Arial" w:eastAsia="Calibri" w:cs="Arial"/>
                <w:sz w:val="22"/>
                <w:szCs w:val="22"/>
              </w:rPr>
            </w:pPr>
            <w:r w:rsidRPr="00C63B92">
              <w:rPr>
                <w:rFonts w:ascii="Arial" w:hAnsi="Arial" w:eastAsia="Calibri" w:cs="Arial"/>
                <w:sz w:val="22"/>
                <w:szCs w:val="22"/>
              </w:rPr>
              <w:t>Transport and Civil Engineering</w:t>
            </w:r>
          </w:p>
        </w:tc>
        <w:tc>
          <w:tcPr>
            <w:tcW w:w="797" w:type="dxa"/>
            <w:noWrap/>
            <w:hideMark/>
          </w:tcPr>
          <w:p w:rsidRPr="00C63B92" w:rsidR="00C63B92" w:rsidP="00C63B92" w:rsidRDefault="00C63B92" w14:paraId="0563299B"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031" w:type="dxa"/>
            <w:noWrap/>
            <w:hideMark/>
          </w:tcPr>
          <w:p w:rsidRPr="00C63B92" w:rsidR="00C63B92" w:rsidP="00C63B92" w:rsidRDefault="00C63B92" w14:paraId="483FE032"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885" w:type="dxa"/>
            <w:noWrap/>
            <w:hideMark/>
          </w:tcPr>
          <w:p w:rsidRPr="00C63B92" w:rsidR="00C63B92" w:rsidP="00C63B92" w:rsidRDefault="00C63B92" w14:paraId="5588C38B"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7AC27C1E"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122075D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0254DAED"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0C5F5D37"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c>
          <w:tcPr>
            <w:tcW w:w="2331" w:type="dxa"/>
            <w:noWrap/>
            <w:hideMark/>
          </w:tcPr>
          <w:p w:rsidRPr="00C63B92" w:rsidR="00C63B92" w:rsidP="00C63B92" w:rsidRDefault="00C63B92" w14:paraId="4187B36A"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r>
      <w:tr w:rsidRPr="00C63B92" w:rsidR="00C63B92" w:rsidTr="00C63B92" w14:paraId="3981AE85" w14:textId="77777777">
        <w:trPr>
          <w:trHeight w:val="315"/>
        </w:trPr>
        <w:tc>
          <w:tcPr>
            <w:tcW w:w="5538" w:type="dxa"/>
            <w:noWrap/>
            <w:hideMark/>
          </w:tcPr>
          <w:p w:rsidRPr="00C63B92" w:rsidR="00C63B92" w:rsidP="00C63B92" w:rsidRDefault="00C63B92" w14:paraId="69F08E4C" w14:textId="77777777">
            <w:pPr>
              <w:spacing w:after="0"/>
              <w:rPr>
                <w:rFonts w:ascii="Arial" w:hAnsi="Arial" w:eastAsia="Calibri" w:cs="Arial"/>
                <w:sz w:val="22"/>
                <w:szCs w:val="22"/>
              </w:rPr>
            </w:pPr>
            <w:r w:rsidRPr="00C63B92">
              <w:rPr>
                <w:rFonts w:ascii="Arial" w:hAnsi="Arial" w:eastAsia="Calibri" w:cs="Arial"/>
                <w:sz w:val="22"/>
                <w:szCs w:val="22"/>
              </w:rPr>
              <w:t>Mechanical Engineering</w:t>
            </w:r>
          </w:p>
        </w:tc>
        <w:tc>
          <w:tcPr>
            <w:tcW w:w="797" w:type="dxa"/>
            <w:noWrap/>
            <w:hideMark/>
          </w:tcPr>
          <w:p w:rsidRPr="00C63B92" w:rsidR="00C63B92" w:rsidP="00C63B92" w:rsidRDefault="00C63B92" w14:paraId="4C8FF012" w14:textId="77777777">
            <w:pPr>
              <w:spacing w:after="0"/>
              <w:rPr>
                <w:rFonts w:ascii="Arial" w:hAnsi="Arial" w:eastAsia="Calibri" w:cs="Arial"/>
                <w:sz w:val="22"/>
                <w:szCs w:val="22"/>
              </w:rPr>
            </w:pPr>
            <w:r w:rsidRPr="00C63B92">
              <w:rPr>
                <w:rFonts w:ascii="Arial" w:hAnsi="Arial" w:eastAsia="Calibri" w:cs="Arial"/>
                <w:sz w:val="22"/>
                <w:szCs w:val="22"/>
              </w:rPr>
              <w:t>5</w:t>
            </w:r>
          </w:p>
        </w:tc>
        <w:tc>
          <w:tcPr>
            <w:tcW w:w="1031" w:type="dxa"/>
            <w:noWrap/>
            <w:hideMark/>
          </w:tcPr>
          <w:p w:rsidRPr="00C63B92" w:rsidR="00C63B92" w:rsidP="00C63B92" w:rsidRDefault="00C63B92" w14:paraId="48F9C30C"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885" w:type="dxa"/>
            <w:noWrap/>
            <w:hideMark/>
          </w:tcPr>
          <w:p w:rsidRPr="00C63B92" w:rsidR="00C63B92" w:rsidP="00C63B92" w:rsidRDefault="00C63B92" w14:paraId="30BC7B67"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21" w:type="dxa"/>
            <w:noWrap/>
            <w:hideMark/>
          </w:tcPr>
          <w:p w:rsidRPr="00C63B92" w:rsidR="00C63B92" w:rsidP="00C63B92" w:rsidRDefault="00C63B92" w14:paraId="49D6E24D"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797" w:type="dxa"/>
            <w:noWrap/>
            <w:hideMark/>
          </w:tcPr>
          <w:p w:rsidRPr="00C63B92" w:rsidR="00C63B92" w:rsidP="00C63B92" w:rsidRDefault="00C63B92" w14:paraId="53B4938A"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116" w:type="dxa"/>
            <w:noWrap/>
            <w:hideMark/>
          </w:tcPr>
          <w:p w:rsidRPr="00C63B92" w:rsidR="00C63B92" w:rsidP="00C63B92" w:rsidRDefault="00C63B92" w14:paraId="518D00BB"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2391" w:type="dxa"/>
            <w:noWrap/>
            <w:hideMark/>
          </w:tcPr>
          <w:p w:rsidRPr="00C63B92" w:rsidR="00C63B92" w:rsidP="00C63B92" w:rsidRDefault="00C63B92" w14:paraId="2961D97B" w14:textId="77777777">
            <w:pPr>
              <w:spacing w:after="0"/>
              <w:rPr>
                <w:rFonts w:ascii="Arial" w:hAnsi="Arial" w:eastAsia="Calibri" w:cs="Arial"/>
                <w:b/>
                <w:bCs/>
                <w:sz w:val="22"/>
                <w:szCs w:val="22"/>
              </w:rPr>
            </w:pPr>
            <w:r w:rsidRPr="00C63B92">
              <w:rPr>
                <w:rFonts w:ascii="Arial" w:hAnsi="Arial" w:eastAsia="Calibri" w:cs="Arial"/>
                <w:b/>
                <w:bCs/>
                <w:sz w:val="22"/>
                <w:szCs w:val="22"/>
              </w:rPr>
              <w:t>6</w:t>
            </w:r>
          </w:p>
        </w:tc>
        <w:tc>
          <w:tcPr>
            <w:tcW w:w="2331" w:type="dxa"/>
            <w:noWrap/>
            <w:hideMark/>
          </w:tcPr>
          <w:p w:rsidRPr="00C63B92" w:rsidR="00C63B92" w:rsidP="00C63B92" w:rsidRDefault="00C63B92" w14:paraId="29E10B77" w14:textId="77777777">
            <w:pPr>
              <w:spacing w:after="0"/>
              <w:rPr>
                <w:rFonts w:ascii="Arial" w:hAnsi="Arial" w:eastAsia="Calibri" w:cs="Arial"/>
                <w:b/>
                <w:bCs/>
                <w:sz w:val="22"/>
                <w:szCs w:val="22"/>
              </w:rPr>
            </w:pPr>
            <w:r w:rsidRPr="00C63B92">
              <w:rPr>
                <w:rFonts w:ascii="Arial" w:hAnsi="Arial" w:eastAsia="Calibri" w:cs="Arial"/>
                <w:b/>
                <w:bCs/>
                <w:sz w:val="22"/>
                <w:szCs w:val="22"/>
              </w:rPr>
              <w:t>4</w:t>
            </w:r>
          </w:p>
        </w:tc>
      </w:tr>
      <w:tr w:rsidRPr="00C63B92" w:rsidR="00C63B92" w:rsidTr="00C63B92" w14:paraId="323F2C76" w14:textId="77777777">
        <w:trPr>
          <w:trHeight w:val="315"/>
        </w:trPr>
        <w:tc>
          <w:tcPr>
            <w:tcW w:w="5538" w:type="dxa"/>
            <w:noWrap/>
            <w:hideMark/>
          </w:tcPr>
          <w:p w:rsidRPr="00C63B92" w:rsidR="00C63B92" w:rsidP="00C63B92" w:rsidRDefault="00C63B92" w14:paraId="3F10F96F" w14:textId="77777777">
            <w:pPr>
              <w:spacing w:after="0"/>
              <w:rPr>
                <w:rFonts w:ascii="Arial" w:hAnsi="Arial" w:eastAsia="Calibri" w:cs="Arial"/>
                <w:sz w:val="22"/>
                <w:szCs w:val="22"/>
              </w:rPr>
            </w:pPr>
            <w:r w:rsidRPr="00C63B92">
              <w:rPr>
                <w:rFonts w:ascii="Arial" w:hAnsi="Arial" w:eastAsia="Calibri" w:cs="Arial"/>
                <w:sz w:val="22"/>
                <w:szCs w:val="22"/>
              </w:rPr>
              <w:t>Surveying and Construction Engineering</w:t>
            </w:r>
          </w:p>
        </w:tc>
        <w:tc>
          <w:tcPr>
            <w:tcW w:w="797" w:type="dxa"/>
            <w:noWrap/>
            <w:hideMark/>
          </w:tcPr>
          <w:p w:rsidRPr="00C63B92" w:rsidR="00C63B92" w:rsidP="00C63B92" w:rsidRDefault="00C63B92" w14:paraId="093DFE5B"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2A53932C"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6341B59B"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6AE0E51B"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50C228EE"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43A9107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47EAB067"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117E3836"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r>
      <w:tr w:rsidRPr="00C63B92" w:rsidR="00C63B92" w:rsidTr="00C63B92" w14:paraId="0FCEA4B1" w14:textId="77777777">
        <w:trPr>
          <w:trHeight w:val="315"/>
        </w:trPr>
        <w:tc>
          <w:tcPr>
            <w:tcW w:w="5538" w:type="dxa"/>
            <w:noWrap/>
            <w:hideMark/>
          </w:tcPr>
          <w:p w:rsidRPr="00C63B92" w:rsidR="00C63B92" w:rsidP="00C63B92" w:rsidRDefault="00C63B92" w14:paraId="3C99713A" w14:textId="77777777">
            <w:pPr>
              <w:spacing w:after="0"/>
              <w:rPr>
                <w:rFonts w:ascii="Arial" w:hAnsi="Arial" w:eastAsia="Calibri" w:cs="Arial"/>
                <w:sz w:val="22"/>
                <w:szCs w:val="22"/>
              </w:rPr>
            </w:pPr>
            <w:r w:rsidRPr="00C63B92">
              <w:rPr>
                <w:rFonts w:ascii="Arial" w:hAnsi="Arial" w:eastAsia="Calibri" w:cs="Arial"/>
                <w:sz w:val="22"/>
                <w:szCs w:val="22"/>
              </w:rPr>
              <w:t>Electronic and Electrical Engineering</w:t>
            </w:r>
          </w:p>
        </w:tc>
        <w:tc>
          <w:tcPr>
            <w:tcW w:w="797" w:type="dxa"/>
            <w:noWrap/>
            <w:hideMark/>
          </w:tcPr>
          <w:p w:rsidRPr="00C63B92" w:rsidR="00C63B92" w:rsidP="00C63B92" w:rsidRDefault="00C63B92" w14:paraId="6599870C"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1031" w:type="dxa"/>
            <w:noWrap/>
            <w:hideMark/>
          </w:tcPr>
          <w:p w:rsidRPr="00C63B92" w:rsidR="00C63B92" w:rsidP="00C63B92" w:rsidRDefault="00C63B92" w14:paraId="4DDED46A"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7887C66A"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121" w:type="dxa"/>
            <w:noWrap/>
            <w:hideMark/>
          </w:tcPr>
          <w:p w:rsidRPr="00C63B92" w:rsidR="00C63B92" w:rsidP="00C63B92" w:rsidRDefault="00C63B92" w14:paraId="0BD3BD88"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797" w:type="dxa"/>
            <w:noWrap/>
            <w:hideMark/>
          </w:tcPr>
          <w:p w:rsidRPr="00C63B92" w:rsidR="00C63B92" w:rsidP="00C63B92" w:rsidRDefault="00C63B92" w14:paraId="551AC8F8"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1116" w:type="dxa"/>
            <w:noWrap/>
            <w:hideMark/>
          </w:tcPr>
          <w:p w:rsidRPr="00C63B92" w:rsidR="00C63B92" w:rsidP="00C63B92" w:rsidRDefault="00C63B92" w14:paraId="7F9CC5A1"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2391" w:type="dxa"/>
            <w:noWrap/>
            <w:hideMark/>
          </w:tcPr>
          <w:p w:rsidRPr="00C63B92" w:rsidR="00C63B92" w:rsidP="00C63B92" w:rsidRDefault="00C63B92" w14:paraId="3C56B523" w14:textId="77777777">
            <w:pPr>
              <w:spacing w:after="0"/>
              <w:rPr>
                <w:rFonts w:ascii="Arial" w:hAnsi="Arial" w:eastAsia="Calibri" w:cs="Arial"/>
                <w:b/>
                <w:bCs/>
                <w:sz w:val="22"/>
                <w:szCs w:val="22"/>
              </w:rPr>
            </w:pPr>
            <w:r w:rsidRPr="00C63B92">
              <w:rPr>
                <w:rFonts w:ascii="Arial" w:hAnsi="Arial" w:eastAsia="Calibri" w:cs="Arial"/>
                <w:b/>
                <w:bCs/>
                <w:sz w:val="22"/>
                <w:szCs w:val="22"/>
              </w:rPr>
              <w:t>5</w:t>
            </w:r>
          </w:p>
        </w:tc>
        <w:tc>
          <w:tcPr>
            <w:tcW w:w="2331" w:type="dxa"/>
            <w:noWrap/>
            <w:hideMark/>
          </w:tcPr>
          <w:p w:rsidRPr="00C63B92" w:rsidR="00C63B92" w:rsidP="00C63B92" w:rsidRDefault="00C63B92" w14:paraId="656FDF19"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28F9F05B" w14:textId="77777777">
        <w:trPr>
          <w:trHeight w:val="315"/>
        </w:trPr>
        <w:tc>
          <w:tcPr>
            <w:tcW w:w="5538" w:type="dxa"/>
            <w:noWrap/>
            <w:hideMark/>
          </w:tcPr>
          <w:p w:rsidR="00C63B92" w:rsidP="00C63B92" w:rsidRDefault="00C63B92" w14:paraId="1EC0498B" w14:textId="77777777">
            <w:pPr>
              <w:spacing w:after="0"/>
              <w:rPr>
                <w:rFonts w:ascii="Arial" w:hAnsi="Arial" w:eastAsia="Calibri" w:cs="Arial"/>
                <w:b/>
                <w:bCs/>
                <w:sz w:val="22"/>
                <w:szCs w:val="22"/>
              </w:rPr>
            </w:pPr>
          </w:p>
          <w:p w:rsidRPr="00C63B92" w:rsidR="00C63B92" w:rsidP="00C63B92" w:rsidRDefault="00C63B92" w14:paraId="0590CF47" w14:textId="414EB9A0">
            <w:pPr>
              <w:spacing w:after="0"/>
              <w:rPr>
                <w:rFonts w:ascii="Arial" w:hAnsi="Arial" w:eastAsia="Calibri" w:cs="Arial"/>
                <w:b/>
                <w:bCs/>
                <w:sz w:val="22"/>
                <w:szCs w:val="22"/>
              </w:rPr>
            </w:pPr>
            <w:r w:rsidRPr="00C63B92">
              <w:rPr>
                <w:rFonts w:ascii="Arial" w:hAnsi="Arial" w:eastAsia="Calibri" w:cs="Arial"/>
                <w:b/>
                <w:bCs/>
                <w:sz w:val="22"/>
                <w:szCs w:val="22"/>
              </w:rPr>
              <w:t>Science</w:t>
            </w:r>
            <w:r w:rsidR="00BD36D3">
              <w:rPr>
                <w:rFonts w:ascii="Arial" w:hAnsi="Arial" w:eastAsia="Calibri" w:cs="Arial"/>
                <w:b/>
                <w:bCs/>
                <w:sz w:val="22"/>
                <w:szCs w:val="22"/>
              </w:rPr>
              <w:t>s &amp; Health</w:t>
            </w:r>
          </w:p>
        </w:tc>
        <w:tc>
          <w:tcPr>
            <w:tcW w:w="797" w:type="dxa"/>
            <w:noWrap/>
            <w:hideMark/>
          </w:tcPr>
          <w:p w:rsidRPr="00C63B92" w:rsidR="00C63B92" w:rsidP="00C63B92" w:rsidRDefault="00C63B92" w14:paraId="1F6C9A61"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246B4EE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43BFFC8B"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3748328B"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67C7D45D"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782AD3C4"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1E0AFA32"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262D0A89"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49C26EF2" w14:textId="77777777">
        <w:trPr>
          <w:trHeight w:val="315"/>
        </w:trPr>
        <w:tc>
          <w:tcPr>
            <w:tcW w:w="5538" w:type="dxa"/>
            <w:noWrap/>
            <w:hideMark/>
          </w:tcPr>
          <w:p w:rsidRPr="00C63B92" w:rsidR="00C63B92" w:rsidP="00C63B92" w:rsidRDefault="00C63B92" w14:paraId="17868A95" w14:textId="77777777">
            <w:pPr>
              <w:spacing w:after="0"/>
              <w:rPr>
                <w:rFonts w:ascii="Arial" w:hAnsi="Arial" w:eastAsia="Calibri" w:cs="Arial"/>
                <w:sz w:val="22"/>
                <w:szCs w:val="22"/>
              </w:rPr>
            </w:pPr>
            <w:r w:rsidRPr="00C63B92">
              <w:rPr>
                <w:rFonts w:ascii="Arial" w:hAnsi="Arial" w:eastAsia="Calibri" w:cs="Arial"/>
                <w:sz w:val="22"/>
                <w:szCs w:val="22"/>
              </w:rPr>
              <w:t xml:space="preserve">Biological, Health and Sports Sciences </w:t>
            </w:r>
          </w:p>
        </w:tc>
        <w:tc>
          <w:tcPr>
            <w:tcW w:w="797" w:type="dxa"/>
            <w:noWrap/>
            <w:hideMark/>
          </w:tcPr>
          <w:p w:rsidRPr="00C63B92" w:rsidR="00C63B92" w:rsidP="00C63B92" w:rsidRDefault="00C63B92" w14:paraId="1F7F407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6FD8A989"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885" w:type="dxa"/>
            <w:noWrap/>
            <w:hideMark/>
          </w:tcPr>
          <w:p w:rsidRPr="00C63B92" w:rsidR="00C63B92" w:rsidP="00C63B92" w:rsidRDefault="00C63B92" w14:paraId="65ECCF39"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48D6B19F"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6F68FA8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295FD7C0"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5CE497F9"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c>
          <w:tcPr>
            <w:tcW w:w="2331" w:type="dxa"/>
            <w:noWrap/>
            <w:hideMark/>
          </w:tcPr>
          <w:p w:rsidRPr="00C63B92" w:rsidR="00C63B92" w:rsidP="00C63B92" w:rsidRDefault="00C63B92" w14:paraId="48A70047"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r>
      <w:tr w:rsidRPr="00C63B92" w:rsidR="00C63B92" w:rsidTr="00C63B92" w14:paraId="1D897315" w14:textId="77777777">
        <w:trPr>
          <w:trHeight w:val="315"/>
        </w:trPr>
        <w:tc>
          <w:tcPr>
            <w:tcW w:w="5538" w:type="dxa"/>
            <w:noWrap/>
            <w:hideMark/>
          </w:tcPr>
          <w:p w:rsidRPr="00C63B92" w:rsidR="00C63B92" w:rsidP="00C63B92" w:rsidRDefault="00C63B92" w14:paraId="43271ADF" w14:textId="77777777">
            <w:pPr>
              <w:spacing w:after="0"/>
              <w:rPr>
                <w:rFonts w:ascii="Arial" w:hAnsi="Arial" w:eastAsia="Calibri" w:cs="Arial"/>
                <w:sz w:val="22"/>
                <w:szCs w:val="22"/>
              </w:rPr>
            </w:pPr>
            <w:r w:rsidRPr="00C63B92">
              <w:rPr>
                <w:rFonts w:ascii="Arial" w:hAnsi="Arial" w:eastAsia="Calibri" w:cs="Arial"/>
                <w:sz w:val="22"/>
                <w:szCs w:val="22"/>
              </w:rPr>
              <w:t>Chemical and BioPharmaceutical Sciences</w:t>
            </w:r>
          </w:p>
        </w:tc>
        <w:tc>
          <w:tcPr>
            <w:tcW w:w="797" w:type="dxa"/>
            <w:noWrap/>
            <w:hideMark/>
          </w:tcPr>
          <w:p w:rsidRPr="00C63B92" w:rsidR="00C63B92" w:rsidP="00C63B92" w:rsidRDefault="00C63B92" w14:paraId="4E3EB880"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5738D805" w14:textId="77777777">
            <w:pPr>
              <w:spacing w:after="0"/>
              <w:rPr>
                <w:rFonts w:ascii="Arial" w:hAnsi="Arial" w:eastAsia="Calibri" w:cs="Arial"/>
                <w:sz w:val="22"/>
                <w:szCs w:val="22"/>
              </w:rPr>
            </w:pPr>
            <w:r w:rsidRPr="00C63B92">
              <w:rPr>
                <w:rFonts w:ascii="Arial" w:hAnsi="Arial" w:eastAsia="Calibri" w:cs="Arial"/>
                <w:sz w:val="22"/>
                <w:szCs w:val="22"/>
              </w:rPr>
              <w:t>1</w:t>
            </w:r>
          </w:p>
        </w:tc>
        <w:tc>
          <w:tcPr>
            <w:tcW w:w="885" w:type="dxa"/>
            <w:noWrap/>
            <w:hideMark/>
          </w:tcPr>
          <w:p w:rsidRPr="00C63B92" w:rsidR="00C63B92" w:rsidP="00C63B92" w:rsidRDefault="00C63B92" w14:paraId="3AC429A2"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127E0252"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072BCECC" w14:textId="77777777">
            <w:pPr>
              <w:spacing w:after="0"/>
              <w:rPr>
                <w:rFonts w:ascii="Arial" w:hAnsi="Arial" w:eastAsia="Calibri" w:cs="Arial"/>
                <w:sz w:val="22"/>
                <w:szCs w:val="22"/>
              </w:rPr>
            </w:pPr>
            <w:r w:rsidRPr="00C63B92">
              <w:rPr>
                <w:rFonts w:ascii="Arial" w:hAnsi="Arial" w:eastAsia="Calibri" w:cs="Arial"/>
                <w:sz w:val="22"/>
                <w:szCs w:val="22"/>
              </w:rPr>
              <w:t>1T</w:t>
            </w:r>
          </w:p>
        </w:tc>
        <w:tc>
          <w:tcPr>
            <w:tcW w:w="1116" w:type="dxa"/>
            <w:noWrap/>
            <w:hideMark/>
          </w:tcPr>
          <w:p w:rsidRPr="00C63B92" w:rsidR="00C63B92" w:rsidP="00C63B92" w:rsidRDefault="00C63B92" w14:paraId="36A914C4" w14:textId="77777777">
            <w:pPr>
              <w:spacing w:after="0"/>
              <w:rPr>
                <w:rFonts w:ascii="Arial" w:hAnsi="Arial" w:eastAsia="Calibri" w:cs="Arial"/>
                <w:sz w:val="22"/>
                <w:szCs w:val="22"/>
              </w:rPr>
            </w:pPr>
            <w:r w:rsidRPr="00C63B92">
              <w:rPr>
                <w:rFonts w:ascii="Arial" w:hAnsi="Arial" w:eastAsia="Calibri" w:cs="Arial"/>
                <w:sz w:val="22"/>
                <w:szCs w:val="22"/>
              </w:rPr>
              <w:t>1T, 1P</w:t>
            </w:r>
          </w:p>
        </w:tc>
        <w:tc>
          <w:tcPr>
            <w:tcW w:w="2391" w:type="dxa"/>
            <w:noWrap/>
            <w:hideMark/>
          </w:tcPr>
          <w:p w:rsidRPr="00C63B92" w:rsidR="00C63B92" w:rsidP="00C63B92" w:rsidRDefault="00C63B92" w14:paraId="0F8E86F0" w14:textId="77777777">
            <w:pPr>
              <w:spacing w:after="0"/>
              <w:rPr>
                <w:rFonts w:ascii="Arial" w:hAnsi="Arial" w:eastAsia="Calibri" w:cs="Arial"/>
                <w:b/>
                <w:bCs/>
                <w:sz w:val="22"/>
                <w:szCs w:val="22"/>
              </w:rPr>
            </w:pPr>
            <w:r w:rsidRPr="00C63B92">
              <w:rPr>
                <w:rFonts w:ascii="Arial" w:hAnsi="Arial" w:eastAsia="Calibri" w:cs="Arial"/>
                <w:b/>
                <w:bCs/>
                <w:sz w:val="22"/>
                <w:szCs w:val="22"/>
              </w:rPr>
              <w:t>1</w:t>
            </w:r>
          </w:p>
        </w:tc>
        <w:tc>
          <w:tcPr>
            <w:tcW w:w="2331" w:type="dxa"/>
            <w:noWrap/>
            <w:hideMark/>
          </w:tcPr>
          <w:p w:rsidRPr="00C63B92" w:rsidR="00C63B92" w:rsidP="00C63B92" w:rsidRDefault="00C63B92" w14:paraId="69DB4F98"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5BB5D267" w14:textId="77777777">
        <w:trPr>
          <w:trHeight w:val="315"/>
        </w:trPr>
        <w:tc>
          <w:tcPr>
            <w:tcW w:w="5538" w:type="dxa"/>
            <w:noWrap/>
            <w:hideMark/>
          </w:tcPr>
          <w:p w:rsidRPr="00C63B92" w:rsidR="00C63B92" w:rsidP="00C63B92" w:rsidRDefault="00C63B92" w14:paraId="3D109F95" w14:textId="77777777">
            <w:pPr>
              <w:spacing w:after="0"/>
              <w:rPr>
                <w:rFonts w:ascii="Arial" w:hAnsi="Arial" w:eastAsia="Calibri" w:cs="Arial"/>
                <w:sz w:val="22"/>
                <w:szCs w:val="22"/>
              </w:rPr>
            </w:pPr>
            <w:r w:rsidRPr="00C63B92">
              <w:rPr>
                <w:rFonts w:ascii="Arial" w:hAnsi="Arial" w:eastAsia="Calibri" w:cs="Arial"/>
                <w:sz w:val="22"/>
                <w:szCs w:val="22"/>
              </w:rPr>
              <w:t>Food Science and Environmental Health</w:t>
            </w:r>
          </w:p>
        </w:tc>
        <w:tc>
          <w:tcPr>
            <w:tcW w:w="797" w:type="dxa"/>
            <w:noWrap/>
            <w:hideMark/>
          </w:tcPr>
          <w:p w:rsidRPr="00C63B92" w:rsidR="00C63B92" w:rsidP="00C63B92" w:rsidRDefault="00C63B92" w14:paraId="41C6DE6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031" w:type="dxa"/>
            <w:noWrap/>
            <w:hideMark/>
          </w:tcPr>
          <w:p w:rsidRPr="00C63B92" w:rsidR="00C63B92" w:rsidP="00C63B92" w:rsidRDefault="00C63B92" w14:paraId="054E4BD8"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885" w:type="dxa"/>
            <w:noWrap/>
            <w:hideMark/>
          </w:tcPr>
          <w:p w:rsidRPr="00C63B92" w:rsidR="00C63B92" w:rsidP="00C63B92" w:rsidRDefault="00C63B92" w14:paraId="27C042B6"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15CBFE29"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4DE22DA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78FE59CC"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50C7EA29"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c>
          <w:tcPr>
            <w:tcW w:w="2331" w:type="dxa"/>
            <w:noWrap/>
            <w:hideMark/>
          </w:tcPr>
          <w:p w:rsidRPr="00C63B92" w:rsidR="00C63B92" w:rsidP="00C63B92" w:rsidRDefault="00C63B92" w14:paraId="206EF4E6"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1D2429A3" w14:textId="77777777">
        <w:trPr>
          <w:trHeight w:val="315"/>
        </w:trPr>
        <w:tc>
          <w:tcPr>
            <w:tcW w:w="5538" w:type="dxa"/>
            <w:noWrap/>
            <w:hideMark/>
          </w:tcPr>
          <w:p w:rsidRPr="00C63B92" w:rsidR="00C63B92" w:rsidP="00C63B92" w:rsidRDefault="00C63B92" w14:paraId="695591C2" w14:textId="77777777">
            <w:pPr>
              <w:spacing w:after="0"/>
              <w:rPr>
                <w:rFonts w:ascii="Arial" w:hAnsi="Arial" w:eastAsia="Calibri" w:cs="Arial"/>
                <w:sz w:val="22"/>
                <w:szCs w:val="22"/>
              </w:rPr>
            </w:pPr>
            <w:r w:rsidRPr="00C63B92">
              <w:rPr>
                <w:rFonts w:ascii="Arial" w:hAnsi="Arial" w:eastAsia="Calibri" w:cs="Arial"/>
                <w:sz w:val="22"/>
                <w:szCs w:val="22"/>
              </w:rPr>
              <w:t>Physics, Clinical and Optometric Sciences</w:t>
            </w:r>
          </w:p>
        </w:tc>
        <w:tc>
          <w:tcPr>
            <w:tcW w:w="797" w:type="dxa"/>
            <w:noWrap/>
            <w:hideMark/>
          </w:tcPr>
          <w:p w:rsidRPr="00C63B92" w:rsidR="00C63B92" w:rsidP="00C63B92" w:rsidRDefault="00C63B92" w14:paraId="12C59F3D"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031" w:type="dxa"/>
            <w:noWrap/>
            <w:hideMark/>
          </w:tcPr>
          <w:p w:rsidRPr="00C63B92" w:rsidR="00C63B92" w:rsidP="00C63B92" w:rsidRDefault="00C63B92" w14:paraId="427A9FE2"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885" w:type="dxa"/>
            <w:noWrap/>
            <w:hideMark/>
          </w:tcPr>
          <w:p w:rsidRPr="00C63B92" w:rsidR="00C63B92" w:rsidP="00C63B92" w:rsidRDefault="00C63B92" w14:paraId="755467D5"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21" w:type="dxa"/>
            <w:noWrap/>
            <w:hideMark/>
          </w:tcPr>
          <w:p w:rsidRPr="00C63B92" w:rsidR="00C63B92" w:rsidP="00C63B92" w:rsidRDefault="00C63B92" w14:paraId="42204233"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797" w:type="dxa"/>
            <w:noWrap/>
            <w:hideMark/>
          </w:tcPr>
          <w:p w:rsidRPr="00C63B92" w:rsidR="00C63B92" w:rsidP="00C63B92" w:rsidRDefault="00C63B92" w14:paraId="6A98870D"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1116" w:type="dxa"/>
            <w:noWrap/>
            <w:hideMark/>
          </w:tcPr>
          <w:p w:rsidRPr="00C63B92" w:rsidR="00C63B92" w:rsidP="00C63B92" w:rsidRDefault="00C63B92" w14:paraId="7881E678" w14:textId="77777777">
            <w:pPr>
              <w:spacing w:after="0"/>
              <w:rPr>
                <w:rFonts w:ascii="Arial" w:hAnsi="Arial" w:eastAsia="Calibri" w:cs="Arial"/>
                <w:sz w:val="22"/>
                <w:szCs w:val="22"/>
              </w:rPr>
            </w:pPr>
            <w:r w:rsidRPr="00C63B92">
              <w:rPr>
                <w:rFonts w:ascii="Arial" w:hAnsi="Arial" w:eastAsia="Calibri" w:cs="Arial"/>
                <w:sz w:val="22"/>
                <w:szCs w:val="22"/>
              </w:rPr>
              <w:t> </w:t>
            </w:r>
          </w:p>
        </w:tc>
        <w:tc>
          <w:tcPr>
            <w:tcW w:w="2391" w:type="dxa"/>
            <w:noWrap/>
            <w:hideMark/>
          </w:tcPr>
          <w:p w:rsidRPr="00C63B92" w:rsidR="00C63B92" w:rsidP="00C63B92" w:rsidRDefault="00C63B92" w14:paraId="2A738740"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2D186D41"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r>
      <w:tr w:rsidRPr="00C63B92" w:rsidR="00C63B92" w:rsidTr="00C63B92" w14:paraId="6C18A2DA" w14:textId="77777777">
        <w:trPr>
          <w:trHeight w:val="315"/>
        </w:trPr>
        <w:tc>
          <w:tcPr>
            <w:tcW w:w="5538" w:type="dxa"/>
            <w:noWrap/>
            <w:hideMark/>
          </w:tcPr>
          <w:p w:rsidRPr="00C63B92" w:rsidR="00C63B92" w:rsidP="00C63B92" w:rsidRDefault="00C63B92" w14:paraId="0F5E0F96" w14:textId="61354EB5">
            <w:pPr>
              <w:spacing w:after="0"/>
              <w:rPr>
                <w:rFonts w:ascii="Arial" w:hAnsi="Arial" w:eastAsia="Calibri" w:cs="Arial"/>
                <w:b/>
                <w:bCs/>
                <w:sz w:val="22"/>
                <w:szCs w:val="22"/>
              </w:rPr>
            </w:pPr>
            <w:r w:rsidRPr="00C63B92">
              <w:rPr>
                <w:rFonts w:ascii="Arial" w:hAnsi="Arial" w:eastAsia="Calibri" w:cs="Arial"/>
                <w:b/>
                <w:bCs/>
                <w:sz w:val="22"/>
                <w:szCs w:val="22"/>
              </w:rPr>
              <w:t>Digital &amp; Data</w:t>
            </w:r>
          </w:p>
        </w:tc>
        <w:tc>
          <w:tcPr>
            <w:tcW w:w="797" w:type="dxa"/>
            <w:noWrap/>
            <w:hideMark/>
          </w:tcPr>
          <w:p w:rsidRPr="00C63B92" w:rsidR="00C63B92" w:rsidP="00C63B92" w:rsidRDefault="00C63B92" w14:paraId="268897E7"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1031" w:type="dxa"/>
            <w:noWrap/>
            <w:hideMark/>
          </w:tcPr>
          <w:p w:rsidRPr="00C63B92" w:rsidR="00C63B92" w:rsidP="00C63B92" w:rsidRDefault="00C63B92" w14:paraId="61384B6A"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885" w:type="dxa"/>
            <w:noWrap/>
            <w:hideMark/>
          </w:tcPr>
          <w:p w:rsidRPr="00C63B92" w:rsidR="00C63B92" w:rsidP="00C63B92" w:rsidRDefault="00C63B92" w14:paraId="47B1FAD2"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1121" w:type="dxa"/>
            <w:noWrap/>
            <w:hideMark/>
          </w:tcPr>
          <w:p w:rsidRPr="00C63B92" w:rsidR="00C63B92" w:rsidP="00C63B92" w:rsidRDefault="00C63B92" w14:paraId="11F037EA"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797" w:type="dxa"/>
            <w:noWrap/>
            <w:hideMark/>
          </w:tcPr>
          <w:p w:rsidRPr="00C63B92" w:rsidR="00C63B92" w:rsidP="00C63B92" w:rsidRDefault="00C63B92" w14:paraId="479DB585"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1116" w:type="dxa"/>
            <w:noWrap/>
            <w:hideMark/>
          </w:tcPr>
          <w:p w:rsidRPr="00C63B92" w:rsidR="00C63B92" w:rsidP="00C63B92" w:rsidRDefault="00C63B92" w14:paraId="08497AEC"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91" w:type="dxa"/>
            <w:noWrap/>
            <w:hideMark/>
          </w:tcPr>
          <w:p w:rsidRPr="00C63B92" w:rsidR="00C63B92" w:rsidP="00C63B92" w:rsidRDefault="00C63B92" w14:paraId="05FD6DC7"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66692E0D"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7D7264FE" w14:textId="77777777">
        <w:trPr>
          <w:trHeight w:val="315"/>
        </w:trPr>
        <w:tc>
          <w:tcPr>
            <w:tcW w:w="5538" w:type="dxa"/>
            <w:noWrap/>
            <w:hideMark/>
          </w:tcPr>
          <w:p w:rsidRPr="00C63B92" w:rsidR="00C63B92" w:rsidP="00C63B92" w:rsidRDefault="00C63B92" w14:paraId="082C8840" w14:textId="77777777">
            <w:pPr>
              <w:spacing w:after="0"/>
              <w:rPr>
                <w:rFonts w:ascii="Arial" w:hAnsi="Arial" w:eastAsia="Calibri" w:cs="Arial"/>
                <w:sz w:val="22"/>
                <w:szCs w:val="22"/>
              </w:rPr>
            </w:pPr>
            <w:r w:rsidRPr="00C63B92">
              <w:rPr>
                <w:rFonts w:ascii="Arial" w:hAnsi="Arial" w:eastAsia="Calibri" w:cs="Arial"/>
                <w:sz w:val="22"/>
                <w:szCs w:val="22"/>
              </w:rPr>
              <w:t>Mathematics and Statistics</w:t>
            </w:r>
          </w:p>
        </w:tc>
        <w:tc>
          <w:tcPr>
            <w:tcW w:w="797" w:type="dxa"/>
            <w:noWrap/>
            <w:hideMark/>
          </w:tcPr>
          <w:p w:rsidRPr="00C63B92" w:rsidR="00C63B92" w:rsidP="00C63B92" w:rsidRDefault="00C63B92" w14:paraId="2F73A6E3"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031" w:type="dxa"/>
            <w:noWrap/>
            <w:hideMark/>
          </w:tcPr>
          <w:p w:rsidRPr="00C63B92" w:rsidR="00C63B92" w:rsidP="00C63B92" w:rsidRDefault="00C63B92" w14:paraId="02D62FAE"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885" w:type="dxa"/>
            <w:noWrap/>
            <w:hideMark/>
          </w:tcPr>
          <w:p w:rsidRPr="00C63B92" w:rsidR="00C63B92" w:rsidP="00C63B92" w:rsidRDefault="00C63B92" w14:paraId="6DEFD830"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21" w:type="dxa"/>
            <w:noWrap/>
            <w:hideMark/>
          </w:tcPr>
          <w:p w:rsidRPr="00C63B92" w:rsidR="00C63B92" w:rsidP="00C63B92" w:rsidRDefault="00C63B92" w14:paraId="25458933"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797" w:type="dxa"/>
            <w:noWrap/>
            <w:hideMark/>
          </w:tcPr>
          <w:p w:rsidRPr="00C63B92" w:rsidR="00C63B92" w:rsidP="00C63B92" w:rsidRDefault="00C63B92" w14:paraId="77AD3953"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16" w:type="dxa"/>
            <w:noWrap/>
            <w:hideMark/>
          </w:tcPr>
          <w:p w:rsidRPr="00C63B92" w:rsidR="00C63B92" w:rsidP="00C63B92" w:rsidRDefault="00C63B92" w14:paraId="4B7D1026"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2391" w:type="dxa"/>
            <w:noWrap/>
            <w:hideMark/>
          </w:tcPr>
          <w:p w:rsidRPr="00C63B92" w:rsidR="00C63B92" w:rsidP="00C63B92" w:rsidRDefault="00C63B92" w14:paraId="17E16A55"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c>
          <w:tcPr>
            <w:tcW w:w="2331" w:type="dxa"/>
            <w:noWrap/>
            <w:hideMark/>
          </w:tcPr>
          <w:p w:rsidRPr="00C63B92" w:rsidR="00C63B92" w:rsidP="00C63B92" w:rsidRDefault="00C63B92" w14:paraId="3DB90144"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r>
      <w:tr w:rsidRPr="00C63B92" w:rsidR="00C63B92" w:rsidTr="00C63B92" w14:paraId="0B8EF8B9" w14:textId="77777777">
        <w:trPr>
          <w:trHeight w:val="315"/>
        </w:trPr>
        <w:tc>
          <w:tcPr>
            <w:tcW w:w="5538" w:type="dxa"/>
            <w:noWrap/>
            <w:hideMark/>
          </w:tcPr>
          <w:p w:rsidRPr="00C63B92" w:rsidR="00C63B92" w:rsidP="00C63B92" w:rsidRDefault="00C63B92" w14:paraId="28995591" w14:textId="77777777">
            <w:pPr>
              <w:spacing w:after="0"/>
              <w:rPr>
                <w:rFonts w:ascii="Arial" w:hAnsi="Arial" w:eastAsia="Calibri" w:cs="Arial"/>
                <w:sz w:val="22"/>
                <w:szCs w:val="22"/>
              </w:rPr>
            </w:pPr>
            <w:r w:rsidRPr="00C63B92">
              <w:rPr>
                <w:rFonts w:ascii="Arial" w:hAnsi="Arial" w:eastAsia="Calibri" w:cs="Arial"/>
                <w:sz w:val="22"/>
                <w:szCs w:val="22"/>
              </w:rPr>
              <w:t>Computer Science</w:t>
            </w:r>
          </w:p>
        </w:tc>
        <w:tc>
          <w:tcPr>
            <w:tcW w:w="797" w:type="dxa"/>
            <w:noWrap/>
            <w:hideMark/>
          </w:tcPr>
          <w:p w:rsidRPr="00C63B92" w:rsidR="00C63B92" w:rsidP="00C63B92" w:rsidRDefault="00C63B92" w14:paraId="1D7467BB"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1031" w:type="dxa"/>
            <w:noWrap/>
            <w:hideMark/>
          </w:tcPr>
          <w:p w:rsidRPr="00C63B92" w:rsidR="00C63B92" w:rsidP="00C63B92" w:rsidRDefault="00C63B92" w14:paraId="15BC326D" w14:textId="77777777">
            <w:pPr>
              <w:spacing w:after="0"/>
              <w:rPr>
                <w:rFonts w:ascii="Arial" w:hAnsi="Arial" w:eastAsia="Calibri" w:cs="Arial"/>
                <w:sz w:val="22"/>
                <w:szCs w:val="22"/>
              </w:rPr>
            </w:pPr>
            <w:r w:rsidRPr="00C63B92">
              <w:rPr>
                <w:rFonts w:ascii="Arial" w:hAnsi="Arial" w:eastAsia="Calibri" w:cs="Arial"/>
                <w:sz w:val="22"/>
                <w:szCs w:val="22"/>
              </w:rPr>
              <w:t>3</w:t>
            </w:r>
          </w:p>
        </w:tc>
        <w:tc>
          <w:tcPr>
            <w:tcW w:w="885" w:type="dxa"/>
            <w:noWrap/>
            <w:hideMark/>
          </w:tcPr>
          <w:p w:rsidRPr="00C63B92" w:rsidR="00C63B92" w:rsidP="00C63B92" w:rsidRDefault="00C63B92" w14:paraId="6FE729A1"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21" w:type="dxa"/>
            <w:noWrap/>
            <w:hideMark/>
          </w:tcPr>
          <w:p w:rsidRPr="00C63B92" w:rsidR="00C63B92" w:rsidP="00C63B92" w:rsidRDefault="00C63B92" w14:paraId="123501DF"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797" w:type="dxa"/>
            <w:noWrap/>
            <w:hideMark/>
          </w:tcPr>
          <w:p w:rsidRPr="00C63B92" w:rsidR="00C63B92" w:rsidP="00C63B92" w:rsidRDefault="00C63B92" w14:paraId="16958F92"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16" w:type="dxa"/>
            <w:noWrap/>
            <w:hideMark/>
          </w:tcPr>
          <w:p w:rsidRPr="00C63B92" w:rsidR="00C63B92" w:rsidP="00C63B92" w:rsidRDefault="00C63B92" w14:paraId="02B1996D"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2391" w:type="dxa"/>
            <w:noWrap/>
            <w:hideMark/>
          </w:tcPr>
          <w:p w:rsidRPr="00C63B92" w:rsidR="00C63B92" w:rsidP="00C63B92" w:rsidRDefault="00C63B92" w14:paraId="7257A5B7"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c>
          <w:tcPr>
            <w:tcW w:w="2331" w:type="dxa"/>
            <w:noWrap/>
            <w:hideMark/>
          </w:tcPr>
          <w:p w:rsidRPr="00C63B92" w:rsidR="00C63B92" w:rsidP="00C63B92" w:rsidRDefault="00C63B92" w14:paraId="277D4363" w14:textId="77777777">
            <w:pPr>
              <w:spacing w:after="0"/>
              <w:rPr>
                <w:rFonts w:ascii="Arial" w:hAnsi="Arial" w:eastAsia="Calibri" w:cs="Arial"/>
                <w:b/>
                <w:bCs/>
                <w:sz w:val="22"/>
                <w:szCs w:val="22"/>
              </w:rPr>
            </w:pPr>
            <w:r w:rsidRPr="00C63B92">
              <w:rPr>
                <w:rFonts w:ascii="Arial" w:hAnsi="Arial" w:eastAsia="Calibri" w:cs="Arial"/>
                <w:b/>
                <w:bCs/>
                <w:sz w:val="22"/>
                <w:szCs w:val="22"/>
              </w:rPr>
              <w:t>3</w:t>
            </w:r>
          </w:p>
        </w:tc>
      </w:tr>
      <w:tr w:rsidRPr="00C63B92" w:rsidR="00C63B92" w:rsidTr="00C63B92" w14:paraId="605D422C" w14:textId="77777777">
        <w:trPr>
          <w:trHeight w:val="315"/>
        </w:trPr>
        <w:tc>
          <w:tcPr>
            <w:tcW w:w="5538" w:type="dxa"/>
            <w:noWrap/>
            <w:hideMark/>
          </w:tcPr>
          <w:p w:rsidRPr="00C63B92" w:rsidR="00C63B92" w:rsidP="00C63B92" w:rsidRDefault="00C63B92" w14:paraId="06E876D3" w14:textId="77777777">
            <w:pPr>
              <w:spacing w:after="0"/>
              <w:rPr>
                <w:rFonts w:ascii="Arial" w:hAnsi="Arial" w:eastAsia="Calibri" w:cs="Arial"/>
                <w:sz w:val="22"/>
                <w:szCs w:val="22"/>
              </w:rPr>
            </w:pPr>
            <w:r w:rsidRPr="00C63B92">
              <w:rPr>
                <w:rFonts w:ascii="Arial" w:hAnsi="Arial" w:eastAsia="Calibri" w:cs="Arial"/>
                <w:sz w:val="22"/>
                <w:szCs w:val="22"/>
              </w:rPr>
              <w:t>Informatics and Cybersecurity</w:t>
            </w:r>
          </w:p>
        </w:tc>
        <w:tc>
          <w:tcPr>
            <w:tcW w:w="797" w:type="dxa"/>
            <w:noWrap/>
            <w:hideMark/>
          </w:tcPr>
          <w:p w:rsidRPr="00C63B92" w:rsidR="00C63B92" w:rsidP="00C63B92" w:rsidRDefault="00C63B92" w14:paraId="1F23372C"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031" w:type="dxa"/>
            <w:noWrap/>
            <w:hideMark/>
          </w:tcPr>
          <w:p w:rsidRPr="00C63B92" w:rsidR="00C63B92" w:rsidP="00C63B92" w:rsidRDefault="00C63B92" w14:paraId="25086781"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885" w:type="dxa"/>
            <w:noWrap/>
            <w:hideMark/>
          </w:tcPr>
          <w:p w:rsidRPr="00C63B92" w:rsidR="00C63B92" w:rsidP="00C63B92" w:rsidRDefault="00C63B92" w14:paraId="4E779581"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121" w:type="dxa"/>
            <w:noWrap/>
            <w:hideMark/>
          </w:tcPr>
          <w:p w:rsidRPr="00C63B92" w:rsidR="00C63B92" w:rsidP="00C63B92" w:rsidRDefault="00C63B92" w14:paraId="5CAF674E"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797" w:type="dxa"/>
            <w:noWrap/>
            <w:hideMark/>
          </w:tcPr>
          <w:p w:rsidRPr="00C63B92" w:rsidR="00C63B92" w:rsidP="00C63B92" w:rsidRDefault="00C63B92" w14:paraId="501AF553"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16" w:type="dxa"/>
            <w:noWrap/>
            <w:hideMark/>
          </w:tcPr>
          <w:p w:rsidRPr="00C63B92" w:rsidR="00C63B92" w:rsidP="00C63B92" w:rsidRDefault="00C63B92" w14:paraId="354250C3"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2391" w:type="dxa"/>
            <w:noWrap/>
            <w:hideMark/>
          </w:tcPr>
          <w:p w:rsidRPr="00C63B92" w:rsidR="00C63B92" w:rsidP="00C63B92" w:rsidRDefault="00C63B92" w14:paraId="4C2119FD"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2CEECDE3"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r>
      <w:tr w:rsidRPr="00C63B92" w:rsidR="00C63B92" w:rsidTr="00C63B92" w14:paraId="3B87ECAB" w14:textId="77777777">
        <w:trPr>
          <w:trHeight w:val="315"/>
        </w:trPr>
        <w:tc>
          <w:tcPr>
            <w:tcW w:w="5538" w:type="dxa"/>
            <w:noWrap/>
            <w:hideMark/>
          </w:tcPr>
          <w:p w:rsidRPr="00C63B92" w:rsidR="00C63B92" w:rsidP="00C63B92" w:rsidRDefault="00C63B92" w14:paraId="74C0817A" w14:textId="77777777">
            <w:pPr>
              <w:spacing w:after="0"/>
              <w:rPr>
                <w:rFonts w:ascii="Arial" w:hAnsi="Arial" w:eastAsia="Calibri" w:cs="Arial"/>
                <w:sz w:val="22"/>
                <w:szCs w:val="22"/>
              </w:rPr>
            </w:pPr>
            <w:r w:rsidRPr="00C63B92">
              <w:rPr>
                <w:rFonts w:ascii="Arial" w:hAnsi="Arial" w:eastAsia="Calibri" w:cs="Arial"/>
                <w:sz w:val="22"/>
                <w:szCs w:val="22"/>
              </w:rPr>
              <w:t>Enterprise Computing and Digital Transformation</w:t>
            </w:r>
          </w:p>
        </w:tc>
        <w:tc>
          <w:tcPr>
            <w:tcW w:w="797" w:type="dxa"/>
            <w:noWrap/>
            <w:hideMark/>
          </w:tcPr>
          <w:p w:rsidRPr="00C63B92" w:rsidR="00C63B92" w:rsidP="00C63B92" w:rsidRDefault="00C63B92" w14:paraId="183409F4"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031" w:type="dxa"/>
            <w:noWrap/>
            <w:hideMark/>
          </w:tcPr>
          <w:p w:rsidRPr="00C63B92" w:rsidR="00C63B92" w:rsidP="00C63B92" w:rsidRDefault="00C63B92" w14:paraId="1F6E8705"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885" w:type="dxa"/>
            <w:noWrap/>
            <w:hideMark/>
          </w:tcPr>
          <w:p w:rsidRPr="00C63B92" w:rsidR="00C63B92" w:rsidP="00C63B92" w:rsidRDefault="00C63B92" w14:paraId="6E3E9930"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1121" w:type="dxa"/>
            <w:noWrap/>
            <w:hideMark/>
          </w:tcPr>
          <w:p w:rsidRPr="00C63B92" w:rsidR="00C63B92" w:rsidP="00C63B92" w:rsidRDefault="00C63B92" w14:paraId="7287C67D"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797" w:type="dxa"/>
            <w:noWrap/>
            <w:hideMark/>
          </w:tcPr>
          <w:p w:rsidRPr="00C63B92" w:rsidR="00C63B92" w:rsidP="00C63B92" w:rsidRDefault="00C63B92" w14:paraId="5DD69395" w14:textId="77777777">
            <w:pPr>
              <w:spacing w:after="0"/>
              <w:rPr>
                <w:rFonts w:ascii="Arial" w:hAnsi="Arial" w:eastAsia="Calibri" w:cs="Arial"/>
                <w:sz w:val="22"/>
                <w:szCs w:val="22"/>
              </w:rPr>
            </w:pPr>
            <w:r w:rsidRPr="00C63B92">
              <w:rPr>
                <w:rFonts w:ascii="Arial" w:hAnsi="Arial" w:eastAsia="Calibri" w:cs="Arial"/>
                <w:sz w:val="22"/>
                <w:szCs w:val="22"/>
              </w:rPr>
              <w:t>2</w:t>
            </w:r>
          </w:p>
        </w:tc>
        <w:tc>
          <w:tcPr>
            <w:tcW w:w="1116" w:type="dxa"/>
            <w:noWrap/>
            <w:hideMark/>
          </w:tcPr>
          <w:p w:rsidRPr="00C63B92" w:rsidR="00C63B92" w:rsidP="00C63B92" w:rsidRDefault="00C63B92" w14:paraId="0BE8A3CF" w14:textId="77777777">
            <w:pPr>
              <w:spacing w:after="0"/>
              <w:rPr>
                <w:rFonts w:ascii="Arial" w:hAnsi="Arial" w:eastAsia="Calibri" w:cs="Arial"/>
                <w:sz w:val="22"/>
                <w:szCs w:val="22"/>
              </w:rPr>
            </w:pPr>
            <w:r w:rsidRPr="00C63B92">
              <w:rPr>
                <w:rFonts w:ascii="Arial" w:hAnsi="Arial" w:eastAsia="Calibri" w:cs="Arial"/>
                <w:sz w:val="22"/>
                <w:szCs w:val="22"/>
              </w:rPr>
              <w:t>0</w:t>
            </w:r>
          </w:p>
        </w:tc>
        <w:tc>
          <w:tcPr>
            <w:tcW w:w="2391" w:type="dxa"/>
            <w:noWrap/>
            <w:hideMark/>
          </w:tcPr>
          <w:p w:rsidRPr="00C63B92" w:rsidR="00C63B92" w:rsidP="00C63B92" w:rsidRDefault="00C63B92" w14:paraId="76E0E628" w14:textId="77777777">
            <w:pPr>
              <w:spacing w:after="0"/>
              <w:rPr>
                <w:rFonts w:ascii="Arial" w:hAnsi="Arial" w:eastAsia="Calibri" w:cs="Arial"/>
                <w:b/>
                <w:bCs/>
                <w:sz w:val="22"/>
                <w:szCs w:val="22"/>
              </w:rPr>
            </w:pPr>
            <w:r w:rsidRPr="00C63B92">
              <w:rPr>
                <w:rFonts w:ascii="Arial" w:hAnsi="Arial" w:eastAsia="Calibri" w:cs="Arial"/>
                <w:b/>
                <w:bCs/>
                <w:sz w:val="22"/>
                <w:szCs w:val="22"/>
              </w:rPr>
              <w:t>2</w:t>
            </w:r>
          </w:p>
        </w:tc>
        <w:tc>
          <w:tcPr>
            <w:tcW w:w="2331" w:type="dxa"/>
            <w:noWrap/>
            <w:hideMark/>
          </w:tcPr>
          <w:p w:rsidRPr="00C63B92" w:rsidR="00C63B92" w:rsidP="00C63B92" w:rsidRDefault="00C63B92" w14:paraId="2CEA81F2" w14:textId="77777777">
            <w:pPr>
              <w:spacing w:after="0"/>
              <w:rPr>
                <w:rFonts w:ascii="Arial" w:hAnsi="Arial" w:eastAsia="Calibri" w:cs="Arial"/>
                <w:b/>
                <w:bCs/>
                <w:sz w:val="22"/>
                <w:szCs w:val="22"/>
              </w:rPr>
            </w:pPr>
            <w:r w:rsidRPr="00C63B92">
              <w:rPr>
                <w:rFonts w:ascii="Arial" w:hAnsi="Arial" w:eastAsia="Calibri" w:cs="Arial"/>
                <w:b/>
                <w:bCs/>
                <w:sz w:val="22"/>
                <w:szCs w:val="22"/>
              </w:rPr>
              <w:t>0</w:t>
            </w:r>
          </w:p>
        </w:tc>
      </w:tr>
      <w:tr w:rsidRPr="00C63B92" w:rsidR="00C63B92" w:rsidTr="00C63B92" w14:paraId="6A50F9D7" w14:textId="77777777">
        <w:trPr>
          <w:trHeight w:val="315"/>
        </w:trPr>
        <w:tc>
          <w:tcPr>
            <w:tcW w:w="5538" w:type="dxa"/>
            <w:noWrap/>
            <w:hideMark/>
          </w:tcPr>
          <w:p w:rsidRPr="00C63B92" w:rsidR="00C63B92" w:rsidP="00C63B92" w:rsidRDefault="00C63B92" w14:paraId="688F2819"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797" w:type="dxa"/>
            <w:noWrap/>
            <w:hideMark/>
          </w:tcPr>
          <w:p w:rsidRPr="00C63B92" w:rsidR="00C63B92" w:rsidP="00C63B92" w:rsidRDefault="00C63B92" w14:paraId="570227F7"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1031" w:type="dxa"/>
            <w:noWrap/>
            <w:hideMark/>
          </w:tcPr>
          <w:p w:rsidRPr="00C63B92" w:rsidR="00C63B92" w:rsidP="00C63B92" w:rsidRDefault="00C63B92" w14:paraId="08C40341"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885" w:type="dxa"/>
            <w:noWrap/>
            <w:hideMark/>
          </w:tcPr>
          <w:p w:rsidRPr="00C63B92" w:rsidR="00C63B92" w:rsidP="00C63B92" w:rsidRDefault="00C63B92" w14:paraId="62BD83E4"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1121" w:type="dxa"/>
            <w:noWrap/>
            <w:hideMark/>
          </w:tcPr>
          <w:p w:rsidRPr="00C63B92" w:rsidR="00C63B92" w:rsidP="00C63B92" w:rsidRDefault="00C63B92" w14:paraId="1B79B346"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797" w:type="dxa"/>
            <w:noWrap/>
            <w:hideMark/>
          </w:tcPr>
          <w:p w:rsidRPr="00C63B92" w:rsidR="00C63B92" w:rsidP="00C63B92" w:rsidRDefault="00C63B92" w14:paraId="26DF380F"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1116" w:type="dxa"/>
            <w:noWrap/>
            <w:hideMark/>
          </w:tcPr>
          <w:p w:rsidRPr="00C63B92" w:rsidR="00C63B92" w:rsidP="00C63B92" w:rsidRDefault="00C63B92" w14:paraId="5C7650B1"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91" w:type="dxa"/>
            <w:noWrap/>
            <w:hideMark/>
          </w:tcPr>
          <w:p w:rsidRPr="00C63B92" w:rsidR="00C63B92" w:rsidP="00C63B92" w:rsidRDefault="00C63B92" w14:paraId="42028DD0"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c>
          <w:tcPr>
            <w:tcW w:w="2331" w:type="dxa"/>
            <w:noWrap/>
            <w:hideMark/>
          </w:tcPr>
          <w:p w:rsidRPr="00C63B92" w:rsidR="00C63B92" w:rsidP="00C63B92" w:rsidRDefault="00C63B92" w14:paraId="77073389" w14:textId="77777777">
            <w:pPr>
              <w:spacing w:after="0"/>
              <w:rPr>
                <w:rFonts w:ascii="Arial" w:hAnsi="Arial" w:eastAsia="Calibri" w:cs="Arial"/>
                <w:b/>
                <w:bCs/>
                <w:sz w:val="22"/>
                <w:szCs w:val="22"/>
              </w:rPr>
            </w:pPr>
            <w:r w:rsidRPr="00C63B92">
              <w:rPr>
                <w:rFonts w:ascii="Arial" w:hAnsi="Arial" w:eastAsia="Calibri" w:cs="Arial"/>
                <w:b/>
                <w:bCs/>
                <w:sz w:val="22"/>
                <w:szCs w:val="22"/>
              </w:rPr>
              <w:t> </w:t>
            </w:r>
          </w:p>
        </w:tc>
      </w:tr>
      <w:tr w:rsidRPr="00C63B92" w:rsidR="00C63B92" w:rsidTr="00C63B92" w14:paraId="4B29B25B" w14:textId="77777777">
        <w:trPr>
          <w:trHeight w:val="315"/>
        </w:trPr>
        <w:tc>
          <w:tcPr>
            <w:tcW w:w="5538" w:type="dxa"/>
            <w:noWrap/>
            <w:hideMark/>
          </w:tcPr>
          <w:p w:rsidRPr="00C63B92" w:rsidR="00C63B92" w:rsidP="00C63B92" w:rsidRDefault="00C63B92" w14:paraId="3F8D9CAD" w14:textId="77777777">
            <w:pPr>
              <w:spacing w:after="0"/>
              <w:rPr>
                <w:rFonts w:ascii="Arial" w:hAnsi="Arial" w:eastAsia="Calibri" w:cs="Arial"/>
                <w:b/>
                <w:bCs/>
                <w:sz w:val="22"/>
                <w:szCs w:val="22"/>
              </w:rPr>
            </w:pPr>
            <w:r w:rsidRPr="00C63B92">
              <w:rPr>
                <w:rFonts w:ascii="Arial" w:hAnsi="Arial" w:eastAsia="Calibri" w:cs="Arial"/>
                <w:b/>
                <w:bCs/>
                <w:sz w:val="22"/>
                <w:szCs w:val="22"/>
              </w:rPr>
              <w:t>Total gender</w:t>
            </w:r>
          </w:p>
        </w:tc>
        <w:tc>
          <w:tcPr>
            <w:tcW w:w="797" w:type="dxa"/>
            <w:noWrap/>
            <w:hideMark/>
          </w:tcPr>
          <w:p w:rsidRPr="00C63B92" w:rsidR="00C63B92" w:rsidP="00C63B92" w:rsidRDefault="00C63B92" w14:paraId="36C05E15" w14:textId="77777777">
            <w:pPr>
              <w:spacing w:after="0"/>
              <w:rPr>
                <w:rFonts w:ascii="Arial" w:hAnsi="Arial" w:eastAsia="Calibri" w:cs="Arial"/>
                <w:b/>
                <w:bCs/>
                <w:sz w:val="22"/>
                <w:szCs w:val="22"/>
              </w:rPr>
            </w:pPr>
            <w:r w:rsidRPr="00C63B92">
              <w:rPr>
                <w:rFonts w:ascii="Arial" w:hAnsi="Arial" w:eastAsia="Calibri" w:cs="Arial"/>
                <w:b/>
                <w:bCs/>
                <w:sz w:val="22"/>
                <w:szCs w:val="22"/>
              </w:rPr>
              <w:t>45</w:t>
            </w:r>
          </w:p>
        </w:tc>
        <w:tc>
          <w:tcPr>
            <w:tcW w:w="1031" w:type="dxa"/>
            <w:noWrap/>
            <w:hideMark/>
          </w:tcPr>
          <w:p w:rsidRPr="00C63B92" w:rsidR="00C63B92" w:rsidP="00C63B92" w:rsidRDefault="00C63B92" w14:paraId="0CE61F2D" w14:textId="77777777">
            <w:pPr>
              <w:spacing w:after="0"/>
              <w:rPr>
                <w:rFonts w:ascii="Arial" w:hAnsi="Arial" w:eastAsia="Calibri" w:cs="Arial"/>
                <w:b/>
                <w:bCs/>
                <w:sz w:val="22"/>
                <w:szCs w:val="22"/>
              </w:rPr>
            </w:pPr>
            <w:r w:rsidRPr="00C63B92">
              <w:rPr>
                <w:rFonts w:ascii="Arial" w:hAnsi="Arial" w:eastAsia="Calibri" w:cs="Arial"/>
                <w:b/>
                <w:bCs/>
                <w:sz w:val="22"/>
                <w:szCs w:val="22"/>
              </w:rPr>
              <w:t>32</w:t>
            </w:r>
          </w:p>
        </w:tc>
        <w:tc>
          <w:tcPr>
            <w:tcW w:w="885" w:type="dxa"/>
            <w:noWrap/>
            <w:hideMark/>
          </w:tcPr>
          <w:p w:rsidRPr="00C63B92" w:rsidR="00C63B92" w:rsidP="00C63B92" w:rsidRDefault="00C63B92" w14:paraId="7346C920" w14:textId="77777777">
            <w:pPr>
              <w:spacing w:after="0"/>
              <w:rPr>
                <w:rFonts w:ascii="Arial" w:hAnsi="Arial" w:eastAsia="Calibri" w:cs="Arial"/>
                <w:b/>
                <w:bCs/>
                <w:sz w:val="22"/>
                <w:szCs w:val="22"/>
              </w:rPr>
            </w:pPr>
            <w:r w:rsidRPr="00C63B92">
              <w:rPr>
                <w:rFonts w:ascii="Arial" w:hAnsi="Arial" w:eastAsia="Calibri" w:cs="Arial"/>
                <w:b/>
                <w:bCs/>
                <w:sz w:val="22"/>
                <w:szCs w:val="22"/>
              </w:rPr>
              <w:t>4</w:t>
            </w:r>
          </w:p>
        </w:tc>
        <w:tc>
          <w:tcPr>
            <w:tcW w:w="1121" w:type="dxa"/>
            <w:noWrap/>
            <w:hideMark/>
          </w:tcPr>
          <w:p w:rsidRPr="00C63B92" w:rsidR="00C63B92" w:rsidP="00C63B92" w:rsidRDefault="00C63B92" w14:paraId="7D9ED146" w14:textId="77777777">
            <w:pPr>
              <w:spacing w:after="0"/>
              <w:rPr>
                <w:rFonts w:ascii="Arial" w:hAnsi="Arial" w:eastAsia="Calibri" w:cs="Arial"/>
                <w:b/>
                <w:bCs/>
                <w:sz w:val="22"/>
                <w:szCs w:val="22"/>
              </w:rPr>
            </w:pPr>
            <w:r w:rsidRPr="00C63B92">
              <w:rPr>
                <w:rFonts w:ascii="Arial" w:hAnsi="Arial" w:eastAsia="Calibri" w:cs="Arial"/>
                <w:b/>
                <w:bCs/>
                <w:sz w:val="22"/>
                <w:szCs w:val="22"/>
              </w:rPr>
              <w:t>5</w:t>
            </w:r>
          </w:p>
        </w:tc>
        <w:tc>
          <w:tcPr>
            <w:tcW w:w="797" w:type="dxa"/>
            <w:noWrap/>
            <w:hideMark/>
          </w:tcPr>
          <w:p w:rsidRPr="00C63B92" w:rsidR="00C63B92" w:rsidP="00C63B92" w:rsidRDefault="00C63B92" w14:paraId="50CF65FC" w14:textId="77777777">
            <w:pPr>
              <w:spacing w:after="0"/>
              <w:rPr>
                <w:rFonts w:ascii="Arial" w:hAnsi="Arial" w:eastAsia="Calibri" w:cs="Arial"/>
                <w:b/>
                <w:bCs/>
                <w:sz w:val="22"/>
                <w:szCs w:val="22"/>
              </w:rPr>
            </w:pPr>
            <w:r w:rsidRPr="00C63B92">
              <w:rPr>
                <w:rFonts w:ascii="Arial" w:hAnsi="Arial" w:eastAsia="Calibri" w:cs="Arial"/>
                <w:b/>
                <w:bCs/>
                <w:sz w:val="22"/>
                <w:szCs w:val="22"/>
              </w:rPr>
              <w:t>6</w:t>
            </w:r>
          </w:p>
        </w:tc>
        <w:tc>
          <w:tcPr>
            <w:tcW w:w="1116" w:type="dxa"/>
            <w:noWrap/>
            <w:hideMark/>
          </w:tcPr>
          <w:p w:rsidRPr="00C63B92" w:rsidR="00C63B92" w:rsidP="00C63B92" w:rsidRDefault="00C63B92" w14:paraId="3F88629E" w14:textId="77777777">
            <w:pPr>
              <w:spacing w:after="0"/>
              <w:rPr>
                <w:rFonts w:ascii="Arial" w:hAnsi="Arial" w:eastAsia="Calibri" w:cs="Arial"/>
                <w:b/>
                <w:bCs/>
                <w:sz w:val="22"/>
                <w:szCs w:val="22"/>
              </w:rPr>
            </w:pPr>
            <w:r w:rsidRPr="00C63B92">
              <w:rPr>
                <w:rFonts w:ascii="Arial" w:hAnsi="Arial" w:eastAsia="Calibri" w:cs="Arial"/>
                <w:b/>
                <w:bCs/>
                <w:sz w:val="22"/>
                <w:szCs w:val="22"/>
              </w:rPr>
              <w:t>7</w:t>
            </w:r>
          </w:p>
        </w:tc>
        <w:tc>
          <w:tcPr>
            <w:tcW w:w="2391" w:type="dxa"/>
            <w:noWrap/>
            <w:hideMark/>
          </w:tcPr>
          <w:p w:rsidRPr="00C63B92" w:rsidR="00C63B92" w:rsidP="00C63B92" w:rsidRDefault="00C63B92" w14:paraId="6E3C1AB7" w14:textId="77777777">
            <w:pPr>
              <w:spacing w:after="0"/>
              <w:rPr>
                <w:rFonts w:ascii="Arial" w:hAnsi="Arial" w:eastAsia="Calibri" w:cs="Arial"/>
                <w:b/>
                <w:bCs/>
                <w:sz w:val="22"/>
                <w:szCs w:val="22"/>
              </w:rPr>
            </w:pPr>
            <w:r w:rsidRPr="00C63B92">
              <w:rPr>
                <w:rFonts w:ascii="Arial" w:hAnsi="Arial" w:eastAsia="Calibri" w:cs="Arial"/>
                <w:b/>
                <w:bCs/>
                <w:sz w:val="22"/>
                <w:szCs w:val="22"/>
              </w:rPr>
              <w:t>55</w:t>
            </w:r>
          </w:p>
        </w:tc>
        <w:tc>
          <w:tcPr>
            <w:tcW w:w="2331" w:type="dxa"/>
            <w:noWrap/>
            <w:hideMark/>
          </w:tcPr>
          <w:p w:rsidRPr="00C63B92" w:rsidR="00C63B92" w:rsidP="00C63B92" w:rsidRDefault="00C63B92" w14:paraId="12D9DE16" w14:textId="77777777">
            <w:pPr>
              <w:spacing w:after="0"/>
              <w:rPr>
                <w:rFonts w:ascii="Arial" w:hAnsi="Arial" w:eastAsia="Calibri" w:cs="Arial"/>
                <w:b/>
                <w:bCs/>
                <w:sz w:val="22"/>
                <w:szCs w:val="22"/>
              </w:rPr>
            </w:pPr>
            <w:r w:rsidRPr="00C63B92">
              <w:rPr>
                <w:rFonts w:ascii="Arial" w:hAnsi="Arial" w:eastAsia="Calibri" w:cs="Arial"/>
                <w:b/>
                <w:bCs/>
                <w:sz w:val="22"/>
                <w:szCs w:val="22"/>
              </w:rPr>
              <w:t>44</w:t>
            </w:r>
          </w:p>
        </w:tc>
      </w:tr>
    </w:tbl>
    <w:p w:rsidR="00FE44C4" w:rsidP="00B56BBB" w:rsidRDefault="00FE44C4" w14:paraId="3DBA67FF" w14:textId="33347A0E">
      <w:pPr>
        <w:spacing w:after="0"/>
        <w:rPr>
          <w:rFonts w:ascii="Arial" w:hAnsi="Arial" w:eastAsia="Calibri" w:cs="Arial"/>
          <w:sz w:val="22"/>
          <w:szCs w:val="22"/>
          <w:lang w:val="en-GB"/>
        </w:rPr>
      </w:pPr>
    </w:p>
    <w:p w:rsidR="00FE44C4" w:rsidP="00B56BBB" w:rsidRDefault="00FE44C4" w14:paraId="7F3B2B72" w14:textId="1BFEB5BE">
      <w:pPr>
        <w:spacing w:after="0"/>
        <w:rPr>
          <w:rFonts w:ascii="Arial" w:hAnsi="Arial" w:eastAsia="Calibri" w:cs="Arial"/>
          <w:sz w:val="22"/>
          <w:szCs w:val="22"/>
          <w:lang w:val="en-GB"/>
        </w:rPr>
      </w:pPr>
    </w:p>
    <w:p w:rsidR="00FE44C4" w:rsidP="00B56BBB" w:rsidRDefault="00FE44C4" w14:paraId="0170CD9E" w14:textId="77777777">
      <w:pPr>
        <w:spacing w:after="0"/>
        <w:rPr>
          <w:rFonts w:ascii="Arial" w:hAnsi="Arial" w:eastAsia="Calibri" w:cs="Arial"/>
          <w:sz w:val="22"/>
          <w:szCs w:val="22"/>
          <w:lang w:val="en-GB"/>
        </w:rPr>
        <w:sectPr w:rsidR="00FE44C4" w:rsidSect="003D0910">
          <w:pgSz w:w="16838" w:h="11906" w:orient="landscape"/>
          <w:pgMar w:top="1440" w:right="395" w:bottom="1440" w:left="426" w:header="709" w:footer="709" w:gutter="0"/>
          <w:cols w:space="708"/>
          <w:docGrid w:linePitch="360"/>
        </w:sectPr>
      </w:pPr>
    </w:p>
    <w:p w:rsidRPr="004C06F9" w:rsidR="00FE44C4" w:rsidP="00B56BBB" w:rsidRDefault="00FE44C4" w14:paraId="158F0148" w14:textId="12B694A2">
      <w:pPr>
        <w:spacing w:after="0"/>
        <w:rPr>
          <w:rFonts w:ascii="Arial" w:hAnsi="Arial" w:eastAsia="Calibri" w:cs="Arial"/>
          <w:b/>
          <w:bCs/>
          <w:sz w:val="22"/>
          <w:szCs w:val="22"/>
          <w:lang w:val="en-GB"/>
        </w:rPr>
      </w:pPr>
    </w:p>
    <w:p w:rsidRPr="004C06F9" w:rsidR="00126026" w:rsidP="00B56BBB" w:rsidRDefault="00126026" w14:paraId="06CAD118" w14:textId="3FB9A04B">
      <w:pPr>
        <w:spacing w:after="0"/>
        <w:rPr>
          <w:rFonts w:ascii="Arial" w:hAnsi="Arial" w:eastAsia="Calibri" w:cs="Arial"/>
          <w:b/>
          <w:bCs/>
          <w:sz w:val="22"/>
          <w:szCs w:val="22"/>
          <w:lang w:val="en-GB"/>
        </w:rPr>
      </w:pPr>
      <w:r w:rsidRPr="004C06F9">
        <w:rPr>
          <w:rFonts w:ascii="Arial" w:hAnsi="Arial" w:eastAsia="Calibri" w:cs="Arial"/>
          <w:b/>
          <w:bCs/>
          <w:sz w:val="22"/>
          <w:szCs w:val="22"/>
          <w:lang w:val="en-GB"/>
        </w:rPr>
        <w:t xml:space="preserve">Gender </w:t>
      </w:r>
      <w:r w:rsidRPr="004C06F9" w:rsidR="004C06F9">
        <w:rPr>
          <w:rFonts w:ascii="Arial" w:hAnsi="Arial" w:eastAsia="Calibri" w:cs="Arial"/>
          <w:b/>
          <w:bCs/>
          <w:sz w:val="22"/>
          <w:szCs w:val="22"/>
          <w:lang w:val="en-GB"/>
        </w:rPr>
        <w:t xml:space="preserve">Profile of Academic Posts </w:t>
      </w:r>
      <w:r w:rsidR="004C06F9">
        <w:rPr>
          <w:rFonts w:ascii="Arial" w:hAnsi="Arial" w:eastAsia="Calibri" w:cs="Arial"/>
          <w:b/>
          <w:bCs/>
          <w:sz w:val="22"/>
          <w:szCs w:val="22"/>
          <w:lang w:val="en-GB"/>
        </w:rPr>
        <w:t>Jan 2023</w:t>
      </w:r>
    </w:p>
    <w:p w:rsidR="00FE44C4" w:rsidP="00B56BBB" w:rsidRDefault="00FE44C4" w14:paraId="3381B983" w14:textId="77777777">
      <w:pPr>
        <w:spacing w:after="0"/>
        <w:rPr>
          <w:rFonts w:ascii="Arial" w:hAnsi="Arial" w:eastAsia="Calibri" w:cs="Arial"/>
          <w:sz w:val="22"/>
          <w:szCs w:val="22"/>
          <w:lang w:val="en-GB"/>
        </w:rPr>
      </w:pPr>
    </w:p>
    <w:bookmarkStart w:name="_MON_1768827201" w:id="0"/>
    <w:bookmarkEnd w:id="0"/>
    <w:p w:rsidRPr="002B5F5B" w:rsidR="00D34981" w:rsidP="00B56BBB" w:rsidRDefault="00FE44C4" w14:paraId="01280D92" w14:textId="094746C1">
      <w:pPr>
        <w:spacing w:after="0"/>
        <w:rPr>
          <w:rFonts w:ascii="Arial" w:hAnsi="Arial" w:eastAsia="Calibri" w:cs="Arial"/>
          <w:sz w:val="22"/>
          <w:szCs w:val="22"/>
          <w:lang w:val="en-GB"/>
        </w:rPr>
        <w:sectPr w:rsidRPr="002B5F5B" w:rsidR="00D34981" w:rsidSect="003D0910">
          <w:pgSz w:w="11906" w:h="16838" w:orient="portrait"/>
          <w:pgMar w:top="397" w:right="1440" w:bottom="425" w:left="1440" w:header="709" w:footer="709" w:gutter="0"/>
          <w:cols w:space="708"/>
          <w:docGrid w:linePitch="360"/>
        </w:sectPr>
      </w:pPr>
      <w:r>
        <w:rPr>
          <w:rFonts w:ascii="Arial" w:hAnsi="Arial" w:eastAsia="Calibri" w:cs="Arial"/>
          <w:sz w:val="22"/>
          <w:szCs w:val="22"/>
          <w:lang w:val="en-GB"/>
        </w:rPr>
        <w:object w:dxaOrig="9617" w:dyaOrig="9170" w14:anchorId="4B901C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9.9pt;height:405.75pt" o:ole="" type="#_x0000_t75">
            <v:imagedata o:title="" r:id="rId13"/>
          </v:shape>
          <o:OLEObject Type="Embed" ProgID="Excel.Sheet.12" ShapeID="_x0000_i1025" DrawAspect="Content" ObjectID="_1780744686" r:id="rId14"/>
        </w:object>
      </w:r>
    </w:p>
    <w:p w:rsidRPr="007E5750" w:rsidR="00E20F13" w:rsidP="002B5F5B" w:rsidRDefault="00AA66F8" w14:paraId="1A9F5DCB" w14:textId="6F22298D">
      <w:pPr>
        <w:tabs>
          <w:tab w:val="left" w:pos="7499"/>
        </w:tabs>
        <w:rPr>
          <w:rFonts w:ascii="Arial" w:hAnsi="Arial" w:eastAsia="Calibri" w:cs="Arial"/>
          <w:sz w:val="22"/>
          <w:szCs w:val="22"/>
          <w:lang w:val="en-GB"/>
        </w:rPr>
      </w:pPr>
      <w:r w:rsidRPr="006C35D4">
        <w:rPr>
          <w:rFonts w:ascii="Arial" w:hAnsi="Arial" w:cs="Arial"/>
          <w:b/>
          <w:bCs/>
        </w:rPr>
        <w:t xml:space="preserve">Proposed </w:t>
      </w:r>
      <w:r w:rsidRPr="006C35D4" w:rsidR="008159ED">
        <w:rPr>
          <w:rFonts w:ascii="Arial" w:hAnsi="Arial" w:cs="Arial"/>
          <w:b/>
          <w:bCs/>
        </w:rPr>
        <w:t>p</w:t>
      </w:r>
      <w:r w:rsidRPr="006C35D4">
        <w:rPr>
          <w:rFonts w:ascii="Arial" w:hAnsi="Arial" w:cs="Arial"/>
          <w:b/>
          <w:bCs/>
        </w:rPr>
        <w:t xml:space="preserve">rocedure for </w:t>
      </w:r>
      <w:r w:rsidRPr="006C35D4" w:rsidR="008159ED">
        <w:rPr>
          <w:rFonts w:ascii="Arial" w:hAnsi="Arial" w:cs="Arial"/>
          <w:b/>
          <w:bCs/>
        </w:rPr>
        <w:t>SL1(T) application process (High Level Process)</w:t>
      </w:r>
    </w:p>
    <w:p w:rsidRPr="00F256C8" w:rsidR="00C469C2" w:rsidP="008159ED" w:rsidRDefault="00C469C2" w14:paraId="77308ED8" w14:textId="77777777">
      <w:pPr>
        <w:spacing w:after="160"/>
        <w:rPr>
          <w:rFonts w:ascii="Arial" w:hAnsi="Arial" w:cs="Arial"/>
          <w:b/>
          <w:bCs/>
          <w:sz w:val="22"/>
          <w:szCs w:val="22"/>
        </w:rPr>
      </w:pPr>
    </w:p>
    <w:p w:rsidRPr="008159ED" w:rsidR="008159ED" w:rsidP="008159ED" w:rsidRDefault="008159ED" w14:paraId="784081FA" w14:textId="5690E0F5">
      <w:pPr>
        <w:pStyle w:val="ListParagraph"/>
        <w:numPr>
          <w:ilvl w:val="0"/>
          <w:numId w:val="4"/>
        </w:numPr>
        <w:shd w:val="clear" w:color="auto" w:fill="FFFFFF" w:themeFill="background1"/>
        <w:spacing w:after="0"/>
        <w:ind w:left="709" w:hanging="709"/>
        <w:rPr>
          <w:rFonts w:ascii="Arial" w:hAnsi="Arial" w:cs="Arial"/>
          <w:sz w:val="22"/>
          <w:szCs w:val="22"/>
        </w:rPr>
      </w:pPr>
      <w:r w:rsidRPr="008159ED">
        <w:rPr>
          <w:rFonts w:ascii="Arial" w:hAnsi="Arial" w:cs="Arial"/>
          <w:sz w:val="22"/>
          <w:szCs w:val="22"/>
        </w:rPr>
        <w:t>Senior Lecturer 1(T) promotions will be carried out in a two stage process.</w:t>
      </w:r>
    </w:p>
    <w:p w:rsidRPr="008159ED" w:rsidR="008159ED" w:rsidP="008159ED" w:rsidRDefault="008159ED" w14:paraId="5DC74184" w14:textId="77777777">
      <w:pPr>
        <w:pStyle w:val="ListParagraph"/>
        <w:shd w:val="clear" w:color="auto" w:fill="FFFFFF" w:themeFill="background1"/>
        <w:spacing w:after="0"/>
        <w:ind w:left="709"/>
        <w:rPr>
          <w:rFonts w:ascii="Arial" w:hAnsi="Arial" w:cs="Arial"/>
          <w:sz w:val="22"/>
          <w:szCs w:val="22"/>
        </w:rPr>
      </w:pPr>
    </w:p>
    <w:p w:rsidRPr="008159ED" w:rsidR="008159ED" w:rsidP="008159ED" w:rsidRDefault="008159ED" w14:paraId="40293BCC" w14:textId="7A32CEF4">
      <w:pPr>
        <w:pStyle w:val="ListParagraph"/>
        <w:numPr>
          <w:ilvl w:val="0"/>
          <w:numId w:val="4"/>
        </w:numPr>
        <w:shd w:val="clear" w:color="auto" w:fill="FFFFFF" w:themeFill="background1"/>
        <w:spacing w:after="160"/>
        <w:ind w:left="709" w:hanging="709"/>
        <w:rPr>
          <w:rFonts w:ascii="Arial" w:hAnsi="Arial" w:cs="Arial"/>
          <w:sz w:val="22"/>
          <w:szCs w:val="22"/>
        </w:rPr>
      </w:pPr>
      <w:r w:rsidRPr="008159ED">
        <w:rPr>
          <w:rFonts w:ascii="Arial" w:hAnsi="Arial" w:cs="Arial"/>
          <w:sz w:val="22"/>
          <w:szCs w:val="22"/>
        </w:rPr>
        <w:t>The process for promotion will commence with a</w:t>
      </w:r>
      <w:r w:rsidR="00910E3B">
        <w:rPr>
          <w:rFonts w:ascii="Arial" w:hAnsi="Arial" w:cs="Arial"/>
          <w:sz w:val="22"/>
          <w:szCs w:val="22"/>
        </w:rPr>
        <w:t xml:space="preserve">n annual </w:t>
      </w:r>
      <w:r w:rsidR="00013489">
        <w:rPr>
          <w:rFonts w:ascii="Arial" w:hAnsi="Arial" w:cs="Arial"/>
          <w:sz w:val="22"/>
          <w:szCs w:val="22"/>
        </w:rPr>
        <w:t>c</w:t>
      </w:r>
      <w:r w:rsidRPr="008159ED">
        <w:rPr>
          <w:rFonts w:ascii="Arial" w:hAnsi="Arial" w:cs="Arial"/>
          <w:sz w:val="22"/>
          <w:szCs w:val="22"/>
        </w:rPr>
        <w:t xml:space="preserve">entral </w:t>
      </w:r>
      <w:r w:rsidR="00013489">
        <w:rPr>
          <w:rFonts w:ascii="Arial" w:hAnsi="Arial" w:cs="Arial"/>
          <w:sz w:val="22"/>
          <w:szCs w:val="22"/>
        </w:rPr>
        <w:t>c</w:t>
      </w:r>
      <w:r w:rsidRPr="008159ED">
        <w:rPr>
          <w:rFonts w:ascii="Arial" w:hAnsi="Arial" w:cs="Arial"/>
          <w:sz w:val="22"/>
          <w:szCs w:val="22"/>
        </w:rPr>
        <w:t>all inviting eligible staff to make an application for promotion.</w:t>
      </w:r>
    </w:p>
    <w:p w:rsidRPr="008159ED" w:rsidR="008159ED" w:rsidP="008159ED" w:rsidRDefault="008159ED" w14:paraId="08E7C898" w14:textId="77777777">
      <w:pPr>
        <w:pStyle w:val="ListParagraph"/>
        <w:shd w:val="clear" w:color="auto" w:fill="FFFFFF" w:themeFill="background1"/>
        <w:ind w:left="709"/>
        <w:rPr>
          <w:rFonts w:ascii="Arial" w:hAnsi="Arial" w:cs="Arial"/>
          <w:sz w:val="22"/>
          <w:szCs w:val="22"/>
        </w:rPr>
      </w:pPr>
    </w:p>
    <w:p w:rsidRPr="008159ED" w:rsidR="008159ED" w:rsidP="008159ED" w:rsidRDefault="008159ED" w14:paraId="3F072DA2" w14:textId="7A522333">
      <w:pPr>
        <w:pStyle w:val="ListParagraph"/>
        <w:numPr>
          <w:ilvl w:val="0"/>
          <w:numId w:val="4"/>
        </w:numPr>
        <w:shd w:val="clear" w:color="auto" w:fill="FFFFFF" w:themeFill="background1"/>
        <w:spacing w:after="160"/>
        <w:ind w:left="709" w:hanging="709"/>
        <w:rPr>
          <w:rFonts w:ascii="Arial" w:hAnsi="Arial" w:cs="Arial"/>
          <w:sz w:val="22"/>
          <w:szCs w:val="22"/>
        </w:rPr>
      </w:pPr>
      <w:r w:rsidRPr="008159ED">
        <w:rPr>
          <w:rFonts w:ascii="Arial" w:hAnsi="Arial" w:cs="Arial"/>
          <w:sz w:val="22"/>
          <w:szCs w:val="22"/>
        </w:rPr>
        <w:t xml:space="preserve">The promotion process including the criteria to be used for assessment will be published in advance or at the time of the </w:t>
      </w:r>
      <w:r w:rsidR="001D0E3E">
        <w:rPr>
          <w:rFonts w:ascii="Arial" w:hAnsi="Arial" w:cs="Arial"/>
          <w:sz w:val="22"/>
          <w:szCs w:val="22"/>
        </w:rPr>
        <w:t>c</w:t>
      </w:r>
      <w:r w:rsidRPr="008159ED">
        <w:rPr>
          <w:rFonts w:ascii="Arial" w:hAnsi="Arial" w:cs="Arial"/>
          <w:sz w:val="22"/>
          <w:szCs w:val="22"/>
        </w:rPr>
        <w:t>all.</w:t>
      </w:r>
    </w:p>
    <w:p w:rsidRPr="008159ED" w:rsidR="008159ED" w:rsidP="008159ED" w:rsidRDefault="008159ED" w14:paraId="116E8575" w14:textId="77777777">
      <w:pPr>
        <w:pStyle w:val="ListParagraph"/>
        <w:shd w:val="clear" w:color="auto" w:fill="FFFFFF" w:themeFill="background1"/>
        <w:ind w:left="709"/>
        <w:rPr>
          <w:rFonts w:ascii="Arial" w:hAnsi="Arial" w:cs="Arial"/>
          <w:sz w:val="22"/>
          <w:szCs w:val="22"/>
        </w:rPr>
      </w:pPr>
    </w:p>
    <w:p w:rsidRPr="008159ED" w:rsidR="008159ED" w:rsidP="008159ED" w:rsidRDefault="008159ED" w14:paraId="580298AB" w14:textId="5FEF496B">
      <w:pPr>
        <w:pStyle w:val="ListParagraph"/>
        <w:numPr>
          <w:ilvl w:val="0"/>
          <w:numId w:val="4"/>
        </w:numPr>
        <w:shd w:val="clear" w:color="auto" w:fill="FFFFFF" w:themeFill="background1"/>
        <w:spacing w:after="160"/>
        <w:ind w:left="709" w:hanging="709"/>
        <w:rPr>
          <w:rFonts w:ascii="Arial" w:hAnsi="Arial" w:cs="Arial"/>
          <w:sz w:val="22"/>
          <w:szCs w:val="22"/>
        </w:rPr>
      </w:pPr>
      <w:r w:rsidRPr="008159ED">
        <w:rPr>
          <w:rFonts w:ascii="Arial" w:hAnsi="Arial" w:cs="Arial"/>
          <w:sz w:val="22"/>
          <w:szCs w:val="22"/>
        </w:rPr>
        <w:t xml:space="preserve">Each Faculty will establish a Faculty Evaluations Committee (FEC). Title, Membership and Terms of Reference to be </w:t>
      </w:r>
      <w:r w:rsidR="00E11A39">
        <w:rPr>
          <w:rFonts w:ascii="Arial" w:hAnsi="Arial" w:cs="Arial"/>
          <w:sz w:val="22"/>
          <w:szCs w:val="22"/>
        </w:rPr>
        <w:t>confirmed</w:t>
      </w:r>
      <w:r w:rsidRPr="008159ED">
        <w:rPr>
          <w:rFonts w:ascii="Arial" w:hAnsi="Arial" w:cs="Arial"/>
          <w:sz w:val="22"/>
          <w:szCs w:val="22"/>
        </w:rPr>
        <w:t>.  The FEC will also include a member(s) from another Faculty, appropriate external senior academic member</w:t>
      </w:r>
      <w:r w:rsidR="00E11A39">
        <w:rPr>
          <w:rFonts w:ascii="Arial" w:hAnsi="Arial" w:cs="Arial"/>
          <w:sz w:val="22"/>
          <w:szCs w:val="22"/>
        </w:rPr>
        <w:t xml:space="preserve">(s) </w:t>
      </w:r>
      <w:r w:rsidRPr="008159ED">
        <w:rPr>
          <w:rFonts w:ascii="Arial" w:hAnsi="Arial" w:cs="Arial"/>
          <w:sz w:val="22"/>
          <w:szCs w:val="22"/>
        </w:rPr>
        <w:t xml:space="preserve">and there will be gender balance.     </w:t>
      </w:r>
    </w:p>
    <w:p w:rsidRPr="008159ED" w:rsidR="008159ED" w:rsidP="008159ED" w:rsidRDefault="008159ED" w14:paraId="76A7B6AD" w14:textId="77777777">
      <w:pPr>
        <w:pStyle w:val="ListParagraph"/>
        <w:shd w:val="clear" w:color="auto" w:fill="FFFFFF" w:themeFill="background1"/>
        <w:ind w:left="709"/>
        <w:rPr>
          <w:rFonts w:ascii="Arial" w:hAnsi="Arial" w:cs="Arial"/>
          <w:sz w:val="22"/>
          <w:szCs w:val="22"/>
        </w:rPr>
      </w:pPr>
    </w:p>
    <w:p w:rsidRPr="008159ED" w:rsidR="008159ED" w:rsidP="008159ED" w:rsidRDefault="008159ED" w14:paraId="1B1813E5" w14:textId="1C99BC34">
      <w:pPr>
        <w:pStyle w:val="ListParagraph"/>
        <w:numPr>
          <w:ilvl w:val="0"/>
          <w:numId w:val="4"/>
        </w:numPr>
        <w:shd w:val="clear" w:color="auto" w:fill="FFFFFF" w:themeFill="background1"/>
        <w:spacing w:after="160"/>
        <w:ind w:left="709" w:hanging="709"/>
        <w:rPr>
          <w:rFonts w:ascii="Arial" w:hAnsi="Arial" w:cs="Arial"/>
          <w:sz w:val="22"/>
          <w:szCs w:val="22"/>
        </w:rPr>
      </w:pPr>
      <w:r w:rsidRPr="008159ED">
        <w:rPr>
          <w:rFonts w:ascii="Arial" w:hAnsi="Arial" w:cs="Arial"/>
          <w:sz w:val="22"/>
          <w:szCs w:val="22"/>
        </w:rPr>
        <w:t xml:space="preserve">The initial </w:t>
      </w:r>
      <w:r w:rsidR="009549C2">
        <w:rPr>
          <w:rFonts w:ascii="Arial" w:hAnsi="Arial" w:cs="Arial"/>
          <w:sz w:val="22"/>
          <w:szCs w:val="22"/>
        </w:rPr>
        <w:t xml:space="preserve">form-based </w:t>
      </w:r>
      <w:r w:rsidRPr="008159ED">
        <w:rPr>
          <w:rFonts w:ascii="Arial" w:hAnsi="Arial" w:cs="Arial"/>
          <w:sz w:val="22"/>
          <w:szCs w:val="22"/>
        </w:rPr>
        <w:t>application will be made at Faculty Level.</w:t>
      </w:r>
    </w:p>
    <w:p w:rsidRPr="008159ED" w:rsidR="008159ED" w:rsidP="008159ED" w:rsidRDefault="008159ED" w14:paraId="05BFF436" w14:textId="77777777">
      <w:pPr>
        <w:pStyle w:val="ListParagraph"/>
        <w:shd w:val="clear" w:color="auto" w:fill="FFFFFF" w:themeFill="background1"/>
        <w:ind w:left="709"/>
        <w:rPr>
          <w:rFonts w:ascii="Arial" w:hAnsi="Arial" w:cs="Arial"/>
          <w:sz w:val="22"/>
          <w:szCs w:val="22"/>
        </w:rPr>
      </w:pPr>
    </w:p>
    <w:p w:rsidRPr="006B4F42" w:rsidR="006B4F42" w:rsidP="071C1A9E" w:rsidRDefault="008159ED" w14:paraId="620B3E2B" w14:textId="051219A8">
      <w:pPr>
        <w:pStyle w:val="ListParagraph"/>
        <w:numPr>
          <w:ilvl w:val="0"/>
          <w:numId w:val="4"/>
        </w:numPr>
        <w:shd w:val="clear" w:color="auto" w:fill="FFFFFF" w:themeFill="background1"/>
        <w:spacing w:after="160"/>
        <w:ind w:left="709" w:hanging="709"/>
        <w:rPr>
          <w:rFonts w:ascii="Arial" w:hAnsi="Arial" w:cs="Arial"/>
          <w:sz w:val="22"/>
          <w:szCs w:val="22"/>
        </w:rPr>
      </w:pPr>
      <w:r w:rsidRPr="071C1A9E">
        <w:rPr>
          <w:rFonts w:ascii="Arial" w:hAnsi="Arial" w:cs="Arial"/>
          <w:sz w:val="22"/>
          <w:szCs w:val="22"/>
        </w:rPr>
        <w:t xml:space="preserve">The overall purpose of the FEC is to ensure that only the very highest quality applications proceed to the second stage. To facilitate decision, the FEC will determine appropriate </w:t>
      </w:r>
      <w:r w:rsidRPr="071C1A9E" w:rsidR="00DD0F1A">
        <w:rPr>
          <w:rFonts w:ascii="Arial" w:hAnsi="Arial" w:cs="Arial"/>
          <w:sz w:val="22"/>
          <w:szCs w:val="22"/>
        </w:rPr>
        <w:t>e</w:t>
      </w:r>
      <w:r w:rsidRPr="071C1A9E">
        <w:rPr>
          <w:rFonts w:ascii="Arial" w:hAnsi="Arial" w:cs="Arial"/>
          <w:sz w:val="22"/>
          <w:szCs w:val="22"/>
        </w:rPr>
        <w:t xml:space="preserve">xemplars aligned to the agreed selection criteria.  </w:t>
      </w:r>
    </w:p>
    <w:p w:rsidRPr="006B4F42" w:rsidR="006B4F42" w:rsidP="006B4F42" w:rsidRDefault="006B4F42" w14:paraId="66D059A0" w14:textId="77777777">
      <w:pPr>
        <w:pStyle w:val="ListParagraph"/>
        <w:shd w:val="clear" w:color="auto" w:fill="FFFFFF" w:themeFill="background1"/>
        <w:spacing w:after="160"/>
        <w:ind w:left="709"/>
        <w:rPr>
          <w:rFonts w:ascii="Arial" w:hAnsi="Arial" w:cs="Arial"/>
          <w:sz w:val="22"/>
          <w:szCs w:val="22"/>
        </w:rPr>
      </w:pPr>
    </w:p>
    <w:p w:rsidRPr="008159ED" w:rsidR="008159ED" w:rsidP="008159ED" w:rsidRDefault="008159ED" w14:paraId="1CF7250F" w14:textId="134A7D2C">
      <w:pPr>
        <w:pStyle w:val="ListParagraph"/>
        <w:numPr>
          <w:ilvl w:val="0"/>
          <w:numId w:val="4"/>
        </w:numPr>
        <w:shd w:val="clear" w:color="auto" w:fill="FFFFFF" w:themeFill="background1"/>
        <w:spacing w:after="160"/>
        <w:ind w:left="709" w:hanging="709"/>
        <w:rPr>
          <w:rFonts w:ascii="Arial" w:hAnsi="Arial" w:cs="Arial"/>
          <w:sz w:val="22"/>
          <w:szCs w:val="22"/>
        </w:rPr>
      </w:pPr>
      <w:r w:rsidRPr="008159ED">
        <w:rPr>
          <w:rFonts w:ascii="Arial" w:hAnsi="Arial" w:cs="Arial"/>
          <w:sz w:val="22"/>
          <w:szCs w:val="22"/>
        </w:rPr>
        <w:t>A Uni</w:t>
      </w:r>
      <w:r w:rsidR="006B4F42">
        <w:rPr>
          <w:rFonts w:ascii="Arial" w:hAnsi="Arial" w:cs="Arial"/>
          <w:sz w:val="22"/>
          <w:szCs w:val="22"/>
        </w:rPr>
        <w:t>versity-wide q</w:t>
      </w:r>
      <w:r w:rsidRPr="008159ED">
        <w:rPr>
          <w:rFonts w:ascii="Arial" w:hAnsi="Arial" w:cs="Arial"/>
          <w:sz w:val="22"/>
          <w:szCs w:val="22"/>
        </w:rPr>
        <w:t>uota may be applied to limit the number of applications that come forward to the second stage and to facilitate gender balance at the second stage</w:t>
      </w:r>
      <w:r w:rsidR="006916ED">
        <w:rPr>
          <w:rFonts w:ascii="Arial" w:hAnsi="Arial" w:cs="Arial"/>
          <w:sz w:val="22"/>
          <w:szCs w:val="22"/>
        </w:rPr>
        <w:t>, which is the University Promotions Committee</w:t>
      </w:r>
      <w:r w:rsidR="005D5870">
        <w:rPr>
          <w:rFonts w:ascii="Arial" w:hAnsi="Arial" w:cs="Arial"/>
          <w:sz w:val="22"/>
          <w:szCs w:val="22"/>
        </w:rPr>
        <w:t xml:space="preserve"> (UPC)</w:t>
      </w:r>
      <w:r w:rsidR="006916ED">
        <w:rPr>
          <w:rFonts w:ascii="Arial" w:hAnsi="Arial" w:cs="Arial"/>
          <w:sz w:val="22"/>
          <w:szCs w:val="22"/>
        </w:rPr>
        <w:t xml:space="preserve">. </w:t>
      </w:r>
      <w:r w:rsidRPr="008159ED">
        <w:rPr>
          <w:rFonts w:ascii="Arial" w:hAnsi="Arial" w:cs="Arial"/>
          <w:sz w:val="22"/>
          <w:szCs w:val="22"/>
        </w:rPr>
        <w:t xml:space="preserve">Therefore a gender quota per </w:t>
      </w:r>
      <w:r w:rsidR="000F2697">
        <w:rPr>
          <w:rFonts w:ascii="Arial" w:hAnsi="Arial" w:cs="Arial"/>
          <w:sz w:val="22"/>
          <w:szCs w:val="22"/>
        </w:rPr>
        <w:t>F</w:t>
      </w:r>
      <w:r w:rsidRPr="008159ED">
        <w:rPr>
          <w:rFonts w:ascii="Arial" w:hAnsi="Arial" w:cs="Arial"/>
          <w:sz w:val="22"/>
          <w:szCs w:val="22"/>
        </w:rPr>
        <w:t xml:space="preserve">aculty may need to be applied.  </w:t>
      </w:r>
      <w:r w:rsidR="002600EC">
        <w:rPr>
          <w:rFonts w:ascii="Arial" w:hAnsi="Arial" w:cs="Arial"/>
          <w:sz w:val="22"/>
          <w:szCs w:val="22"/>
        </w:rPr>
        <w:t>The q</w:t>
      </w:r>
      <w:r w:rsidRPr="008159ED">
        <w:rPr>
          <w:rFonts w:ascii="Arial" w:hAnsi="Arial" w:cs="Arial"/>
          <w:sz w:val="22"/>
          <w:szCs w:val="22"/>
        </w:rPr>
        <w:t>uota system will need to be developed</w:t>
      </w:r>
      <w:r w:rsidR="00567976">
        <w:rPr>
          <w:rFonts w:ascii="Arial" w:hAnsi="Arial" w:cs="Arial"/>
          <w:sz w:val="22"/>
          <w:szCs w:val="22"/>
        </w:rPr>
        <w:t xml:space="preserve"> and confirmed by U</w:t>
      </w:r>
      <w:r w:rsidR="005D5870">
        <w:rPr>
          <w:rFonts w:ascii="Arial" w:hAnsi="Arial" w:cs="Arial"/>
          <w:sz w:val="22"/>
          <w:szCs w:val="22"/>
        </w:rPr>
        <w:t>PC</w:t>
      </w:r>
      <w:r w:rsidRPr="008159ED">
        <w:rPr>
          <w:rFonts w:ascii="Arial" w:hAnsi="Arial" w:cs="Arial"/>
          <w:sz w:val="22"/>
          <w:szCs w:val="22"/>
        </w:rPr>
        <w:t xml:space="preserve">.  The quota system will be influenced by the number of promotional opportunities and the size and scale of faculties, for example. One of the purposes of the maximum quota is to manage expectations at </w:t>
      </w:r>
      <w:r w:rsidR="000F2697">
        <w:rPr>
          <w:rFonts w:ascii="Arial" w:hAnsi="Arial" w:cs="Arial"/>
          <w:sz w:val="22"/>
          <w:szCs w:val="22"/>
        </w:rPr>
        <w:t>F</w:t>
      </w:r>
      <w:r w:rsidRPr="008159ED">
        <w:rPr>
          <w:rFonts w:ascii="Arial" w:hAnsi="Arial" w:cs="Arial"/>
          <w:sz w:val="22"/>
          <w:szCs w:val="22"/>
        </w:rPr>
        <w:t xml:space="preserve">aculty level and to facilitate effective decision making at central level.   </w:t>
      </w:r>
    </w:p>
    <w:p w:rsidR="001D09B2" w:rsidP="005E2E16" w:rsidRDefault="001D09B2" w14:paraId="2E2C0CB0" w14:textId="77777777">
      <w:pPr>
        <w:pStyle w:val="ListParagraph"/>
        <w:shd w:val="clear" w:color="auto" w:fill="FFFFFF" w:themeFill="background1"/>
        <w:ind w:left="294"/>
        <w:rPr>
          <w:b/>
          <w:bCs/>
          <w:color w:val="FF0000"/>
        </w:rPr>
      </w:pPr>
    </w:p>
    <w:p w:rsidR="000F2697" w:rsidP="00F83014" w:rsidRDefault="008159ED" w14:paraId="6DFA224D" w14:textId="0753DEEF">
      <w:pPr>
        <w:pStyle w:val="ListParagraph"/>
        <w:numPr>
          <w:ilvl w:val="0"/>
          <w:numId w:val="4"/>
        </w:numPr>
        <w:shd w:val="clear" w:color="auto" w:fill="FFFFFF" w:themeFill="background1"/>
        <w:spacing w:after="160"/>
        <w:ind w:left="709" w:hanging="775"/>
        <w:rPr>
          <w:rFonts w:ascii="Arial" w:hAnsi="Arial" w:cs="Arial"/>
          <w:sz w:val="22"/>
          <w:szCs w:val="22"/>
        </w:rPr>
      </w:pPr>
      <w:r w:rsidRPr="000F2697">
        <w:rPr>
          <w:rFonts w:ascii="Arial" w:hAnsi="Arial" w:cs="Arial"/>
          <w:sz w:val="22"/>
          <w:szCs w:val="22"/>
        </w:rPr>
        <w:t xml:space="preserve">An overall </w:t>
      </w:r>
      <w:r w:rsidRPr="000F2697">
        <w:rPr>
          <w:rFonts w:ascii="Arial" w:hAnsi="Arial" w:cs="Arial"/>
          <w:i/>
          <w:sz w:val="22"/>
          <w:szCs w:val="22"/>
        </w:rPr>
        <w:t>maximum</w:t>
      </w:r>
      <w:r w:rsidRPr="000F2697">
        <w:rPr>
          <w:rFonts w:ascii="Arial" w:hAnsi="Arial" w:cs="Arial"/>
          <w:sz w:val="22"/>
          <w:szCs w:val="22"/>
        </w:rPr>
        <w:t xml:space="preserve"> number of Applications will proceed to stage 2</w:t>
      </w:r>
      <w:r w:rsidR="000F2697">
        <w:rPr>
          <w:rFonts w:ascii="Arial" w:hAnsi="Arial" w:cs="Arial"/>
          <w:sz w:val="22"/>
          <w:szCs w:val="22"/>
        </w:rPr>
        <w:t>.</w:t>
      </w:r>
    </w:p>
    <w:p w:rsidRPr="00F83014" w:rsidR="00F83014" w:rsidP="00F83014" w:rsidRDefault="00F83014" w14:paraId="410FC753" w14:textId="77777777">
      <w:pPr>
        <w:pStyle w:val="ListParagraph"/>
        <w:rPr>
          <w:rFonts w:ascii="Arial" w:hAnsi="Arial" w:cs="Arial"/>
          <w:sz w:val="22"/>
          <w:szCs w:val="22"/>
        </w:rPr>
      </w:pPr>
    </w:p>
    <w:p w:rsidRPr="00F83014" w:rsidR="00F83014" w:rsidP="00F83014" w:rsidRDefault="00F83014" w14:paraId="7FD59DB3" w14:textId="77777777">
      <w:pPr>
        <w:pStyle w:val="ListParagraph"/>
        <w:shd w:val="clear" w:color="auto" w:fill="FFFFFF" w:themeFill="background1"/>
        <w:spacing w:after="160"/>
        <w:ind w:left="709"/>
        <w:rPr>
          <w:rFonts w:ascii="Arial" w:hAnsi="Arial" w:cs="Arial"/>
          <w:sz w:val="22"/>
          <w:szCs w:val="22"/>
        </w:rPr>
      </w:pPr>
    </w:p>
    <w:p w:rsidRPr="008159ED" w:rsidR="008159ED" w:rsidP="008159ED" w:rsidRDefault="008159ED" w14:paraId="776A77CA" w14:textId="77777777">
      <w:pPr>
        <w:pStyle w:val="ListParagraph"/>
        <w:numPr>
          <w:ilvl w:val="0"/>
          <w:numId w:val="4"/>
        </w:numPr>
        <w:shd w:val="clear" w:color="auto" w:fill="FFFFFF" w:themeFill="background1"/>
        <w:spacing w:after="160"/>
        <w:ind w:left="709" w:hanging="775"/>
        <w:rPr>
          <w:rFonts w:ascii="Arial" w:hAnsi="Arial" w:cs="Arial"/>
          <w:sz w:val="22"/>
          <w:szCs w:val="22"/>
        </w:rPr>
      </w:pPr>
      <w:r w:rsidRPr="008159ED">
        <w:rPr>
          <w:rFonts w:ascii="Arial" w:hAnsi="Arial" w:cs="Arial"/>
          <w:sz w:val="22"/>
          <w:szCs w:val="22"/>
        </w:rPr>
        <w:t xml:space="preserve">Feedback will be provided to unsuccessful applications following the FEC internal process.  Feedback will be automated.  </w:t>
      </w:r>
    </w:p>
    <w:p w:rsidRPr="008159ED" w:rsidR="008159ED" w:rsidP="008159ED" w:rsidRDefault="008159ED" w14:paraId="4A826742" w14:textId="77777777">
      <w:pPr>
        <w:pStyle w:val="ListParagraph"/>
        <w:shd w:val="clear" w:color="auto" w:fill="FFFFFF" w:themeFill="background1"/>
        <w:ind w:left="709" w:hanging="775"/>
        <w:rPr>
          <w:rFonts w:ascii="Arial" w:hAnsi="Arial" w:cs="Arial"/>
          <w:sz w:val="22"/>
          <w:szCs w:val="22"/>
        </w:rPr>
      </w:pPr>
    </w:p>
    <w:p w:rsidRPr="000F2697" w:rsidR="009D7E67" w:rsidP="00275B3F" w:rsidRDefault="008159ED" w14:paraId="4A65D179" w14:textId="403DED11">
      <w:pPr>
        <w:pStyle w:val="ListParagraph"/>
        <w:numPr>
          <w:ilvl w:val="0"/>
          <w:numId w:val="4"/>
        </w:numPr>
        <w:shd w:val="clear" w:color="auto" w:fill="FFFFFF" w:themeFill="background1"/>
        <w:spacing w:after="160"/>
        <w:ind w:left="709" w:hanging="775"/>
        <w:rPr>
          <w:rFonts w:ascii="Arial" w:hAnsi="Arial" w:cs="Arial"/>
          <w:sz w:val="22"/>
          <w:szCs w:val="22"/>
        </w:rPr>
      </w:pPr>
      <w:r w:rsidRPr="008159ED">
        <w:rPr>
          <w:rFonts w:ascii="Arial" w:hAnsi="Arial" w:cs="Arial"/>
          <w:sz w:val="22"/>
          <w:szCs w:val="22"/>
        </w:rPr>
        <w:t>The FEC will provide a Statement of Support/Recommendation for Appointment for each application for consideration by a University Promotions Committee (UPC).  This c</w:t>
      </w:r>
      <w:r w:rsidR="006C347A">
        <w:rPr>
          <w:rFonts w:ascii="Arial" w:hAnsi="Arial" w:cs="Arial"/>
          <w:sz w:val="22"/>
          <w:szCs w:val="22"/>
        </w:rPr>
        <w:t>ould</w:t>
      </w:r>
      <w:r w:rsidRPr="008159ED">
        <w:rPr>
          <w:rFonts w:ascii="Arial" w:hAnsi="Arial" w:cs="Arial"/>
          <w:sz w:val="22"/>
          <w:szCs w:val="22"/>
        </w:rPr>
        <w:t xml:space="preserve"> be in the form of an automated score sheet.</w:t>
      </w:r>
    </w:p>
    <w:p w:rsidRPr="008159ED" w:rsidR="008159ED" w:rsidP="008159ED" w:rsidRDefault="008159ED" w14:paraId="742F5179" w14:textId="77777777">
      <w:pPr>
        <w:pStyle w:val="ListParagraph"/>
        <w:shd w:val="clear" w:color="auto" w:fill="FFFFFF" w:themeFill="background1"/>
        <w:ind w:left="709" w:hanging="775"/>
        <w:rPr>
          <w:rFonts w:ascii="Arial" w:hAnsi="Arial" w:cs="Arial"/>
          <w:sz w:val="22"/>
          <w:szCs w:val="22"/>
        </w:rPr>
      </w:pPr>
    </w:p>
    <w:p w:rsidRPr="00275B3F" w:rsidR="008159ED" w:rsidP="071C1A9E" w:rsidRDefault="008159ED" w14:paraId="046BDF9D" w14:textId="31517F34">
      <w:pPr>
        <w:pStyle w:val="ListParagraph"/>
        <w:numPr>
          <w:ilvl w:val="0"/>
          <w:numId w:val="4"/>
        </w:numPr>
        <w:shd w:val="clear" w:color="auto" w:fill="FFFFFF" w:themeFill="background1"/>
        <w:spacing w:after="160"/>
        <w:ind w:left="709" w:hanging="775"/>
        <w:rPr>
          <w:rFonts w:ascii="Arial" w:hAnsi="Arial" w:cs="Arial"/>
        </w:rPr>
      </w:pPr>
      <w:r w:rsidRPr="071C1A9E">
        <w:rPr>
          <w:rFonts w:ascii="Arial" w:hAnsi="Arial" w:cs="Arial"/>
          <w:sz w:val="22"/>
          <w:szCs w:val="22"/>
        </w:rPr>
        <w:t>The UPC will be responsible for decision making at the second stage.  Title, membership and T</w:t>
      </w:r>
      <w:r w:rsidR="005D062F">
        <w:rPr>
          <w:rFonts w:ascii="Arial" w:hAnsi="Arial" w:cs="Arial"/>
          <w:sz w:val="22"/>
          <w:szCs w:val="22"/>
        </w:rPr>
        <w:t xml:space="preserve">erms </w:t>
      </w:r>
      <w:r w:rsidRPr="071C1A9E" w:rsidR="00892623">
        <w:rPr>
          <w:rFonts w:ascii="Arial" w:hAnsi="Arial" w:cs="Arial"/>
          <w:sz w:val="22"/>
          <w:szCs w:val="22"/>
        </w:rPr>
        <w:t>o</w:t>
      </w:r>
      <w:r w:rsidR="005D062F">
        <w:rPr>
          <w:rFonts w:ascii="Arial" w:hAnsi="Arial" w:cs="Arial"/>
          <w:sz w:val="22"/>
          <w:szCs w:val="22"/>
        </w:rPr>
        <w:t xml:space="preserve">f </w:t>
      </w:r>
      <w:r w:rsidRPr="071C1A9E">
        <w:rPr>
          <w:rFonts w:ascii="Arial" w:hAnsi="Arial" w:cs="Arial"/>
          <w:sz w:val="22"/>
          <w:szCs w:val="22"/>
        </w:rPr>
        <w:t>R</w:t>
      </w:r>
      <w:r w:rsidR="005D062F">
        <w:rPr>
          <w:rFonts w:ascii="Arial" w:hAnsi="Arial" w:cs="Arial"/>
          <w:sz w:val="22"/>
          <w:szCs w:val="22"/>
        </w:rPr>
        <w:t>eference</w:t>
      </w:r>
      <w:r w:rsidRPr="071C1A9E">
        <w:rPr>
          <w:rFonts w:ascii="Arial" w:hAnsi="Arial" w:cs="Arial"/>
          <w:sz w:val="22"/>
          <w:szCs w:val="22"/>
        </w:rPr>
        <w:t xml:space="preserve"> to be decided.  It is expected that the UPC will have broad university representation and will include external membership and will have gender balance. </w:t>
      </w:r>
    </w:p>
    <w:p w:rsidR="00437D07" w:rsidP="00275B3F" w:rsidRDefault="00437D07" w14:paraId="6FFBEA55" w14:textId="77777777">
      <w:pPr>
        <w:pStyle w:val="ListParagraph"/>
        <w:shd w:val="clear" w:color="auto" w:fill="FFFFFF" w:themeFill="background1"/>
        <w:spacing w:after="160"/>
        <w:ind w:left="709"/>
        <w:rPr>
          <w:rFonts w:ascii="Arial" w:hAnsi="Arial" w:cs="Arial"/>
        </w:rPr>
      </w:pPr>
    </w:p>
    <w:p w:rsidRPr="008159ED" w:rsidR="008159ED" w:rsidP="071C1A9E" w:rsidRDefault="361D6FB1" w14:paraId="1A2E88BD" w14:textId="04A54E0A">
      <w:pPr>
        <w:pStyle w:val="ListParagraph"/>
        <w:numPr>
          <w:ilvl w:val="0"/>
          <w:numId w:val="4"/>
        </w:numPr>
        <w:shd w:val="clear" w:color="auto" w:fill="FFFFFF" w:themeFill="background1"/>
        <w:spacing w:after="160"/>
        <w:ind w:left="709" w:hanging="775"/>
        <w:rPr>
          <w:rFonts w:ascii="Arial" w:hAnsi="Arial" w:cs="Arial"/>
        </w:rPr>
      </w:pPr>
      <w:r w:rsidRPr="008159ED">
        <w:rPr>
          <w:rFonts w:ascii="Arial" w:hAnsi="Arial" w:cs="Arial"/>
          <w:sz w:val="22"/>
          <w:szCs w:val="22"/>
        </w:rPr>
        <w:t xml:space="preserve">A </w:t>
      </w:r>
      <w:r w:rsidRPr="000F2697" w:rsidR="00317042">
        <w:rPr>
          <w:rFonts w:ascii="Arial" w:hAnsi="Arial" w:cs="Arial"/>
          <w:sz w:val="22"/>
          <w:szCs w:val="22"/>
        </w:rPr>
        <w:t>ranking</w:t>
      </w:r>
      <w:r w:rsidR="00317042">
        <w:rPr>
          <w:rFonts w:ascii="Arial" w:hAnsi="Arial" w:cs="Arial"/>
          <w:sz w:val="22"/>
          <w:szCs w:val="22"/>
        </w:rPr>
        <w:t xml:space="preserve"> </w:t>
      </w:r>
      <w:r w:rsidRPr="008159ED" w:rsidR="008159ED">
        <w:rPr>
          <w:rFonts w:ascii="Arial" w:hAnsi="Arial" w:cs="Arial"/>
          <w:sz w:val="22"/>
          <w:szCs w:val="22"/>
        </w:rPr>
        <w:t xml:space="preserve">mechanism </w:t>
      </w:r>
      <w:r w:rsidRPr="000F2697" w:rsidR="006E16E0">
        <w:rPr>
          <w:rFonts w:ascii="Arial" w:hAnsi="Arial" w:cs="Arial"/>
          <w:sz w:val="22"/>
          <w:szCs w:val="22"/>
        </w:rPr>
        <w:t>may need</w:t>
      </w:r>
      <w:r w:rsidR="006E16E0">
        <w:rPr>
          <w:rFonts w:ascii="Arial" w:hAnsi="Arial" w:cs="Arial"/>
          <w:sz w:val="22"/>
          <w:szCs w:val="22"/>
        </w:rPr>
        <w:t xml:space="preserve"> </w:t>
      </w:r>
      <w:r w:rsidRPr="008159ED" w:rsidR="008159ED">
        <w:rPr>
          <w:rFonts w:ascii="Arial" w:hAnsi="Arial" w:cs="Arial"/>
          <w:sz w:val="22"/>
          <w:szCs w:val="22"/>
        </w:rPr>
        <w:t xml:space="preserve">to be defined </w:t>
      </w:r>
      <w:r w:rsidRPr="000F2697" w:rsidR="006E16E0">
        <w:rPr>
          <w:rFonts w:ascii="Arial" w:hAnsi="Arial" w:cs="Arial"/>
          <w:sz w:val="22"/>
          <w:szCs w:val="22"/>
        </w:rPr>
        <w:t>for UPC</w:t>
      </w:r>
      <w:r w:rsidR="000F2697">
        <w:rPr>
          <w:rFonts w:ascii="Arial" w:hAnsi="Arial" w:cs="Arial"/>
          <w:sz w:val="22"/>
          <w:szCs w:val="22"/>
        </w:rPr>
        <w:t xml:space="preserve">. </w:t>
      </w:r>
      <w:r w:rsidRPr="008159ED" w:rsidR="008159ED">
        <w:rPr>
          <w:rFonts w:ascii="Arial" w:hAnsi="Arial" w:cs="Arial"/>
          <w:sz w:val="22"/>
          <w:szCs w:val="22"/>
        </w:rPr>
        <w:t>It is expected that the UPC will consider the details of each Application, Statement of Support/Faculty Recommendation</w:t>
      </w:r>
      <w:r w:rsidR="00EC5E20">
        <w:rPr>
          <w:rFonts w:ascii="Arial" w:hAnsi="Arial" w:cs="Arial"/>
          <w:sz w:val="22"/>
          <w:szCs w:val="22"/>
        </w:rPr>
        <w:t xml:space="preserve">, </w:t>
      </w:r>
      <w:r w:rsidRPr="000F2697" w:rsidR="00EC5E20">
        <w:rPr>
          <w:rFonts w:ascii="Arial" w:hAnsi="Arial" w:cs="Arial"/>
          <w:sz w:val="22"/>
          <w:szCs w:val="22"/>
        </w:rPr>
        <w:t xml:space="preserve">informed </w:t>
      </w:r>
      <w:r w:rsidRPr="000F2697" w:rsidR="002F79A2">
        <w:rPr>
          <w:rFonts w:ascii="Arial" w:hAnsi="Arial" w:cs="Arial"/>
          <w:sz w:val="22"/>
          <w:szCs w:val="22"/>
        </w:rPr>
        <w:t>by</w:t>
      </w:r>
      <w:r w:rsidRPr="000F2697" w:rsidR="008159ED">
        <w:rPr>
          <w:rFonts w:ascii="Arial" w:hAnsi="Arial" w:cs="Arial"/>
          <w:sz w:val="22"/>
          <w:szCs w:val="22"/>
        </w:rPr>
        <w:t xml:space="preserve"> the </w:t>
      </w:r>
      <w:r w:rsidRPr="000F2697" w:rsidR="002F79A2">
        <w:rPr>
          <w:rFonts w:ascii="Arial" w:hAnsi="Arial" w:cs="Arial"/>
          <w:sz w:val="22"/>
          <w:szCs w:val="22"/>
        </w:rPr>
        <w:t>relevant</w:t>
      </w:r>
      <w:r w:rsidR="002F79A2">
        <w:rPr>
          <w:rFonts w:ascii="Arial" w:hAnsi="Arial" w:cs="Arial"/>
          <w:sz w:val="22"/>
          <w:szCs w:val="22"/>
        </w:rPr>
        <w:t xml:space="preserve"> </w:t>
      </w:r>
      <w:r w:rsidRPr="008159ED" w:rsidR="008159ED">
        <w:rPr>
          <w:rFonts w:ascii="Arial" w:hAnsi="Arial" w:cs="Arial"/>
          <w:sz w:val="22"/>
          <w:szCs w:val="22"/>
        </w:rPr>
        <w:t>Faculty Exemplars</w:t>
      </w:r>
      <w:r w:rsidR="000F2697">
        <w:rPr>
          <w:rFonts w:ascii="Arial" w:hAnsi="Arial" w:cs="Arial"/>
          <w:sz w:val="22"/>
          <w:szCs w:val="22"/>
        </w:rPr>
        <w:t>,</w:t>
      </w:r>
      <w:r w:rsidRPr="008159ED" w:rsidR="008159ED">
        <w:rPr>
          <w:rFonts w:ascii="Arial" w:hAnsi="Arial" w:cs="Arial"/>
          <w:sz w:val="22"/>
          <w:szCs w:val="22"/>
        </w:rPr>
        <w:t xml:space="preserve"> aligned to the criteria</w:t>
      </w:r>
      <w:r w:rsidR="000F2697">
        <w:rPr>
          <w:rFonts w:ascii="Arial" w:hAnsi="Arial" w:cs="Arial"/>
          <w:sz w:val="22"/>
          <w:szCs w:val="22"/>
        </w:rPr>
        <w:t>,</w:t>
      </w:r>
      <w:r w:rsidRPr="008159ED" w:rsidR="008159ED">
        <w:rPr>
          <w:rFonts w:ascii="Arial" w:hAnsi="Arial" w:cs="Arial"/>
          <w:sz w:val="22"/>
          <w:szCs w:val="22"/>
        </w:rPr>
        <w:t xml:space="preserve"> in determining their decision. </w:t>
      </w:r>
    </w:p>
    <w:p w:rsidRPr="008159ED" w:rsidR="008159ED" w:rsidP="008159ED" w:rsidRDefault="008159ED" w14:paraId="06406F7D" w14:textId="77777777">
      <w:pPr>
        <w:pStyle w:val="ListParagraph"/>
        <w:shd w:val="clear" w:color="auto" w:fill="FFFFFF" w:themeFill="background1"/>
        <w:ind w:left="709"/>
        <w:rPr>
          <w:rFonts w:ascii="Arial" w:hAnsi="Arial" w:cs="Arial"/>
          <w:sz w:val="22"/>
          <w:szCs w:val="22"/>
        </w:rPr>
      </w:pPr>
    </w:p>
    <w:p w:rsidRPr="008159ED" w:rsidR="008159ED" w:rsidP="008159ED" w:rsidRDefault="008159ED" w14:paraId="7101C40E" w14:textId="0DB384A7">
      <w:pPr>
        <w:pStyle w:val="ListParagraph"/>
        <w:numPr>
          <w:ilvl w:val="0"/>
          <w:numId w:val="4"/>
        </w:numPr>
        <w:shd w:val="clear" w:color="auto" w:fill="FFFFFF" w:themeFill="background1"/>
        <w:spacing w:after="160"/>
        <w:ind w:left="709" w:hanging="775"/>
        <w:rPr>
          <w:rFonts w:ascii="Arial" w:hAnsi="Arial" w:cs="Arial"/>
          <w:sz w:val="22"/>
          <w:szCs w:val="22"/>
        </w:rPr>
      </w:pPr>
      <w:r w:rsidRPr="071C1A9E">
        <w:rPr>
          <w:rFonts w:ascii="Arial" w:hAnsi="Arial" w:cs="Arial"/>
          <w:sz w:val="22"/>
          <w:szCs w:val="22"/>
        </w:rPr>
        <w:t xml:space="preserve">The UPC will work to an overall Gender Quota for the </w:t>
      </w:r>
      <w:r w:rsidRPr="071C1A9E" w:rsidR="00892623">
        <w:rPr>
          <w:rFonts w:ascii="Arial" w:hAnsi="Arial" w:cs="Arial"/>
          <w:sz w:val="22"/>
          <w:szCs w:val="22"/>
        </w:rPr>
        <w:t>U</w:t>
      </w:r>
      <w:r w:rsidRPr="071C1A9E">
        <w:rPr>
          <w:rFonts w:ascii="Arial" w:hAnsi="Arial" w:cs="Arial"/>
          <w:sz w:val="22"/>
          <w:szCs w:val="22"/>
        </w:rPr>
        <w:t>niversity</w:t>
      </w:r>
      <w:r w:rsidR="00A0686E">
        <w:rPr>
          <w:rFonts w:ascii="Arial" w:hAnsi="Arial" w:cs="Arial"/>
          <w:sz w:val="22"/>
          <w:szCs w:val="22"/>
        </w:rPr>
        <w:t>.</w:t>
      </w:r>
    </w:p>
    <w:p w:rsidRPr="008159ED" w:rsidR="008159ED" w:rsidP="008159ED" w:rsidRDefault="008159ED" w14:paraId="6BCB4F62" w14:textId="77777777">
      <w:pPr>
        <w:pStyle w:val="ListParagraph"/>
        <w:shd w:val="clear" w:color="auto" w:fill="FFFFFF" w:themeFill="background1"/>
        <w:ind w:left="709" w:hanging="775"/>
        <w:rPr>
          <w:rFonts w:ascii="Arial" w:hAnsi="Arial" w:cs="Arial"/>
          <w:sz w:val="22"/>
          <w:szCs w:val="22"/>
        </w:rPr>
      </w:pPr>
    </w:p>
    <w:p w:rsidR="008159ED" w:rsidP="071C1A9E" w:rsidRDefault="008159ED" w14:paraId="45E54061" w14:textId="12AEC81C">
      <w:pPr>
        <w:pStyle w:val="ListParagraph"/>
        <w:numPr>
          <w:ilvl w:val="0"/>
          <w:numId w:val="4"/>
        </w:numPr>
        <w:spacing w:after="160"/>
        <w:ind w:left="709" w:hanging="775"/>
        <w:rPr>
          <w:rFonts w:ascii="Arial" w:hAnsi="Arial" w:cs="Arial"/>
          <w:sz w:val="22"/>
          <w:szCs w:val="22"/>
        </w:rPr>
      </w:pPr>
      <w:r w:rsidRPr="071C1A9E">
        <w:rPr>
          <w:rFonts w:ascii="Arial" w:hAnsi="Arial" w:cs="Arial"/>
          <w:sz w:val="22"/>
          <w:szCs w:val="22"/>
        </w:rPr>
        <w:t>Feedback to candidates will be provided electronically based on the scores achieved against the required standards</w:t>
      </w:r>
      <w:r w:rsidRPr="071C1A9E" w:rsidR="6313F7BE">
        <w:rPr>
          <w:rFonts w:ascii="Arial" w:hAnsi="Arial" w:cs="Arial"/>
          <w:sz w:val="22"/>
          <w:szCs w:val="22"/>
        </w:rPr>
        <w:t>.</w:t>
      </w:r>
    </w:p>
    <w:p w:rsidRPr="00275B3F" w:rsidR="00275B3F" w:rsidP="00275B3F" w:rsidRDefault="00275B3F" w14:paraId="40139349" w14:textId="77777777">
      <w:pPr>
        <w:pStyle w:val="ListParagraph"/>
        <w:rPr>
          <w:rFonts w:ascii="Arial" w:hAnsi="Arial" w:cs="Arial"/>
          <w:sz w:val="22"/>
          <w:szCs w:val="22"/>
        </w:rPr>
      </w:pPr>
    </w:p>
    <w:p w:rsidRPr="00275B3F" w:rsidR="00275B3F" w:rsidP="00275B3F" w:rsidRDefault="00275B3F" w14:paraId="63293CEF" w14:textId="77777777">
      <w:pPr>
        <w:pStyle w:val="ListParagraph"/>
        <w:spacing w:after="160"/>
        <w:ind w:left="709"/>
        <w:rPr>
          <w:rFonts w:ascii="Arial" w:hAnsi="Arial" w:cs="Arial"/>
          <w:sz w:val="22"/>
          <w:szCs w:val="22"/>
        </w:rPr>
      </w:pPr>
    </w:p>
    <w:p w:rsidRPr="008159ED" w:rsidR="008159ED" w:rsidP="071C1A9E" w:rsidRDefault="008159ED" w14:paraId="3C279D8F" w14:textId="31456D9C">
      <w:pPr>
        <w:pStyle w:val="ListParagraph"/>
        <w:numPr>
          <w:ilvl w:val="0"/>
          <w:numId w:val="4"/>
        </w:numPr>
        <w:spacing w:after="160"/>
        <w:ind w:left="709" w:hanging="775"/>
        <w:rPr>
          <w:rFonts w:ascii="Arial" w:hAnsi="Arial" w:cs="Arial"/>
        </w:rPr>
      </w:pPr>
      <w:r w:rsidRPr="008159ED">
        <w:rPr>
          <w:rFonts w:ascii="Arial" w:hAnsi="Arial" w:cs="Arial"/>
          <w:sz w:val="22"/>
          <w:szCs w:val="22"/>
        </w:rPr>
        <w:t xml:space="preserve">Criteria for SL1(T) Promotion shall be broadly based upon </w:t>
      </w:r>
      <w:r w:rsidR="00F46C57">
        <w:rPr>
          <w:rFonts w:ascii="Arial" w:hAnsi="Arial" w:cs="Arial"/>
          <w:sz w:val="22"/>
          <w:szCs w:val="22"/>
        </w:rPr>
        <w:t>3</w:t>
      </w:r>
      <w:r w:rsidRPr="008159ED">
        <w:rPr>
          <w:rFonts w:ascii="Arial" w:hAnsi="Arial" w:cs="Arial"/>
          <w:sz w:val="22"/>
          <w:szCs w:val="22"/>
        </w:rPr>
        <w:t xml:space="preserve"> </w:t>
      </w:r>
      <w:r w:rsidR="007B7E27">
        <w:rPr>
          <w:rFonts w:ascii="Arial" w:hAnsi="Arial" w:cs="Arial"/>
          <w:sz w:val="22"/>
          <w:szCs w:val="22"/>
        </w:rPr>
        <w:t>domains</w:t>
      </w:r>
    </w:p>
    <w:p w:rsidRPr="008159ED" w:rsidR="008159ED" w:rsidP="008159ED" w:rsidRDefault="008159ED" w14:paraId="56D45668" w14:textId="7DFB15FC">
      <w:pPr>
        <w:pStyle w:val="ListParagraph"/>
        <w:numPr>
          <w:ilvl w:val="0"/>
          <w:numId w:val="5"/>
        </w:numPr>
        <w:shd w:val="clear" w:color="auto" w:fill="FFFFFF" w:themeFill="background1"/>
        <w:spacing w:after="160"/>
        <w:ind w:left="1418" w:hanging="709"/>
        <w:rPr>
          <w:rFonts w:ascii="Arial" w:hAnsi="Arial" w:cs="Arial"/>
          <w:sz w:val="22"/>
          <w:szCs w:val="22"/>
        </w:rPr>
      </w:pPr>
      <w:r w:rsidRPr="008159ED">
        <w:rPr>
          <w:rFonts w:ascii="Arial" w:hAnsi="Arial" w:cs="Arial"/>
          <w:sz w:val="22"/>
          <w:szCs w:val="22"/>
        </w:rPr>
        <w:t>Teaching</w:t>
      </w:r>
      <w:r w:rsidR="007B7E27">
        <w:rPr>
          <w:rFonts w:ascii="Arial" w:hAnsi="Arial" w:cs="Arial"/>
          <w:sz w:val="22"/>
          <w:szCs w:val="22"/>
        </w:rPr>
        <w:t xml:space="preserve">, </w:t>
      </w:r>
      <w:r w:rsidRPr="008159ED">
        <w:rPr>
          <w:rFonts w:ascii="Arial" w:hAnsi="Arial" w:cs="Arial"/>
          <w:sz w:val="22"/>
          <w:szCs w:val="22"/>
        </w:rPr>
        <w:t>Learning</w:t>
      </w:r>
      <w:r w:rsidR="007B7E27">
        <w:rPr>
          <w:rFonts w:ascii="Arial" w:hAnsi="Arial" w:cs="Arial"/>
          <w:sz w:val="22"/>
          <w:szCs w:val="22"/>
        </w:rPr>
        <w:t xml:space="preserve"> &amp; Assessment</w:t>
      </w:r>
    </w:p>
    <w:p w:rsidRPr="008159ED" w:rsidR="008159ED" w:rsidP="008159ED" w:rsidRDefault="007B7E27" w14:paraId="2B03BD5B" w14:textId="1E8E9746">
      <w:pPr>
        <w:pStyle w:val="ListParagraph"/>
        <w:numPr>
          <w:ilvl w:val="0"/>
          <w:numId w:val="5"/>
        </w:numPr>
        <w:shd w:val="clear" w:color="auto" w:fill="FFFFFF" w:themeFill="background1"/>
        <w:spacing w:after="160"/>
        <w:ind w:left="1418" w:hanging="709"/>
        <w:rPr>
          <w:rFonts w:ascii="Arial" w:hAnsi="Arial" w:cs="Arial"/>
          <w:sz w:val="22"/>
          <w:szCs w:val="22"/>
        </w:rPr>
      </w:pPr>
      <w:r>
        <w:rPr>
          <w:rFonts w:ascii="Arial" w:hAnsi="Arial" w:cs="Arial"/>
          <w:sz w:val="22"/>
          <w:szCs w:val="22"/>
        </w:rPr>
        <w:t xml:space="preserve">Practice, </w:t>
      </w:r>
      <w:r w:rsidRPr="008159ED" w:rsidR="008159ED">
        <w:rPr>
          <w:rFonts w:ascii="Arial" w:hAnsi="Arial" w:cs="Arial"/>
          <w:sz w:val="22"/>
          <w:szCs w:val="22"/>
        </w:rPr>
        <w:t xml:space="preserve">Research &amp; </w:t>
      </w:r>
      <w:r>
        <w:rPr>
          <w:rFonts w:ascii="Arial" w:hAnsi="Arial" w:cs="Arial"/>
          <w:sz w:val="22"/>
          <w:szCs w:val="22"/>
        </w:rPr>
        <w:t>Innovation</w:t>
      </w:r>
    </w:p>
    <w:p w:rsidRPr="008159ED" w:rsidR="008159ED" w:rsidP="008159ED" w:rsidRDefault="008159ED" w14:paraId="49842346" w14:textId="4C823CD2">
      <w:pPr>
        <w:pStyle w:val="ListParagraph"/>
        <w:numPr>
          <w:ilvl w:val="0"/>
          <w:numId w:val="5"/>
        </w:numPr>
        <w:shd w:val="clear" w:color="auto" w:fill="FFFFFF" w:themeFill="background1"/>
        <w:spacing w:after="160"/>
        <w:ind w:left="1418" w:hanging="709"/>
        <w:rPr>
          <w:rFonts w:ascii="Arial" w:hAnsi="Arial" w:cs="Arial"/>
          <w:sz w:val="22"/>
          <w:szCs w:val="22"/>
        </w:rPr>
      </w:pPr>
      <w:r w:rsidRPr="008159ED">
        <w:rPr>
          <w:rFonts w:ascii="Arial" w:hAnsi="Arial" w:cs="Arial"/>
          <w:sz w:val="22"/>
          <w:szCs w:val="22"/>
        </w:rPr>
        <w:t>Citizenship</w:t>
      </w:r>
      <w:r w:rsidR="007B7E27">
        <w:rPr>
          <w:rFonts w:ascii="Arial" w:hAnsi="Arial" w:cs="Arial"/>
          <w:sz w:val="22"/>
          <w:szCs w:val="22"/>
        </w:rPr>
        <w:t xml:space="preserve">, </w:t>
      </w:r>
      <w:r w:rsidRPr="008159ED">
        <w:rPr>
          <w:rFonts w:ascii="Arial" w:hAnsi="Arial" w:cs="Arial"/>
          <w:sz w:val="22"/>
          <w:szCs w:val="22"/>
        </w:rPr>
        <w:t>Engagement</w:t>
      </w:r>
      <w:r w:rsidR="007B7E27">
        <w:rPr>
          <w:rFonts w:ascii="Arial" w:hAnsi="Arial" w:cs="Arial"/>
          <w:sz w:val="22"/>
          <w:szCs w:val="22"/>
        </w:rPr>
        <w:t xml:space="preserve"> &amp; Service</w:t>
      </w:r>
    </w:p>
    <w:p w:rsidRPr="008159ED" w:rsidR="008159ED" w:rsidP="008159ED" w:rsidRDefault="008159ED" w14:paraId="4F8AA249" w14:textId="77777777">
      <w:pPr>
        <w:pStyle w:val="ListParagraph"/>
        <w:shd w:val="clear" w:color="auto" w:fill="FFFFFF" w:themeFill="background1"/>
        <w:ind w:left="1418"/>
        <w:rPr>
          <w:rFonts w:ascii="Arial" w:hAnsi="Arial" w:cs="Arial"/>
          <w:sz w:val="22"/>
          <w:szCs w:val="22"/>
        </w:rPr>
      </w:pPr>
    </w:p>
    <w:p w:rsidR="008159ED" w:rsidP="008159ED" w:rsidRDefault="008159ED" w14:paraId="1480B226" w14:textId="784958F0">
      <w:pPr>
        <w:pStyle w:val="ListParagraph"/>
        <w:numPr>
          <w:ilvl w:val="0"/>
          <w:numId w:val="4"/>
        </w:numPr>
        <w:shd w:val="clear" w:color="auto" w:fill="FFFFFF" w:themeFill="background1"/>
        <w:spacing w:after="160"/>
        <w:ind w:left="709" w:hanging="709"/>
        <w:rPr>
          <w:rFonts w:ascii="Arial" w:hAnsi="Arial" w:cs="Arial"/>
          <w:sz w:val="22"/>
          <w:szCs w:val="22"/>
        </w:rPr>
      </w:pPr>
      <w:r w:rsidRPr="071C1A9E">
        <w:rPr>
          <w:rFonts w:ascii="Arial" w:hAnsi="Arial" w:cs="Arial"/>
          <w:sz w:val="22"/>
          <w:szCs w:val="22"/>
        </w:rPr>
        <w:t xml:space="preserve">Applicants </w:t>
      </w:r>
      <w:r w:rsidRPr="071C1A9E" w:rsidR="008F056F">
        <w:rPr>
          <w:rFonts w:ascii="Arial" w:hAnsi="Arial" w:cs="Arial"/>
          <w:sz w:val="22"/>
          <w:szCs w:val="22"/>
        </w:rPr>
        <w:t xml:space="preserve">for promotion will be </w:t>
      </w:r>
      <w:r w:rsidRPr="071C1A9E" w:rsidR="00A17F9E">
        <w:rPr>
          <w:rFonts w:ascii="Arial" w:hAnsi="Arial" w:cs="Arial"/>
          <w:sz w:val="22"/>
          <w:szCs w:val="22"/>
        </w:rPr>
        <w:t>assessed in</w:t>
      </w:r>
      <w:r w:rsidRPr="071C1A9E">
        <w:rPr>
          <w:rFonts w:ascii="Arial" w:hAnsi="Arial" w:cs="Arial"/>
          <w:sz w:val="22"/>
          <w:szCs w:val="22"/>
        </w:rPr>
        <w:t xml:space="preserve"> all </w:t>
      </w:r>
      <w:r w:rsidRPr="071C1A9E" w:rsidR="007B7E27">
        <w:rPr>
          <w:rFonts w:ascii="Arial" w:hAnsi="Arial" w:cs="Arial"/>
          <w:sz w:val="22"/>
          <w:szCs w:val="22"/>
        </w:rPr>
        <w:t>three domains</w:t>
      </w:r>
      <w:r w:rsidRPr="071C1A9E">
        <w:rPr>
          <w:rFonts w:ascii="Arial" w:hAnsi="Arial" w:cs="Arial"/>
          <w:sz w:val="22"/>
          <w:szCs w:val="22"/>
        </w:rPr>
        <w:t>.</w:t>
      </w:r>
    </w:p>
    <w:p w:rsidR="009809D9" w:rsidP="009809D9" w:rsidRDefault="009809D9" w14:paraId="536E31D4" w14:textId="77777777">
      <w:pPr>
        <w:pStyle w:val="ListParagraph"/>
        <w:shd w:val="clear" w:color="auto" w:fill="FFFFFF" w:themeFill="background1"/>
        <w:spacing w:after="160"/>
        <w:ind w:left="709"/>
        <w:rPr>
          <w:rFonts w:ascii="Arial" w:hAnsi="Arial" w:cs="Arial"/>
          <w:sz w:val="22"/>
          <w:szCs w:val="22"/>
        </w:rPr>
      </w:pPr>
    </w:p>
    <w:p w:rsidRPr="000F2697" w:rsidR="009809D9" w:rsidP="008159ED" w:rsidRDefault="009809D9" w14:paraId="1C07DDEC" w14:textId="457A7EE3">
      <w:pPr>
        <w:pStyle w:val="ListParagraph"/>
        <w:numPr>
          <w:ilvl w:val="0"/>
          <w:numId w:val="4"/>
        </w:numPr>
        <w:shd w:val="clear" w:color="auto" w:fill="FFFFFF" w:themeFill="background1"/>
        <w:spacing w:after="160"/>
        <w:ind w:left="709" w:hanging="709"/>
        <w:rPr>
          <w:rFonts w:ascii="Arial" w:hAnsi="Arial" w:cs="Arial"/>
          <w:sz w:val="22"/>
          <w:szCs w:val="22"/>
        </w:rPr>
      </w:pPr>
      <w:r w:rsidRPr="000F2697">
        <w:rPr>
          <w:rFonts w:ascii="Arial" w:hAnsi="Arial" w:cs="Arial"/>
          <w:sz w:val="22"/>
          <w:szCs w:val="22"/>
        </w:rPr>
        <w:t>Recommendations for Appointment to Senior Lecturer I (Teaching) will be provided by the University Promotions Committee for approval by the President in the normal way.</w:t>
      </w:r>
    </w:p>
    <w:p w:rsidRPr="008159ED" w:rsidR="008159ED" w:rsidP="008159ED" w:rsidRDefault="008159ED" w14:paraId="283F174D" w14:textId="77777777">
      <w:pPr>
        <w:pStyle w:val="ListParagraph"/>
        <w:shd w:val="clear" w:color="auto" w:fill="FFFFFF" w:themeFill="background1"/>
        <w:ind w:left="709"/>
        <w:rPr>
          <w:rFonts w:ascii="Arial" w:hAnsi="Arial" w:cs="Arial"/>
          <w:sz w:val="22"/>
          <w:szCs w:val="22"/>
        </w:rPr>
      </w:pPr>
    </w:p>
    <w:p w:rsidRPr="00A17F9E" w:rsidR="008159ED" w:rsidP="071C1A9E" w:rsidRDefault="00DF2E28" w14:paraId="176DA0FE" w14:textId="511F3DF4">
      <w:pPr>
        <w:pStyle w:val="ListParagraph"/>
        <w:numPr>
          <w:ilvl w:val="0"/>
          <w:numId w:val="4"/>
        </w:numPr>
        <w:shd w:val="clear" w:color="auto" w:fill="FFFFFF" w:themeFill="background1"/>
        <w:spacing w:after="160"/>
        <w:ind w:left="709" w:hanging="709"/>
        <w:rPr>
          <w:rFonts w:ascii="Arial" w:hAnsi="Arial" w:cs="Arial"/>
          <w:sz w:val="22"/>
          <w:szCs w:val="22"/>
        </w:rPr>
      </w:pPr>
      <w:r w:rsidRPr="071C1A9E">
        <w:rPr>
          <w:rFonts w:ascii="Arial" w:hAnsi="Arial" w:cs="Arial"/>
          <w:sz w:val="22"/>
          <w:szCs w:val="22"/>
        </w:rPr>
        <w:t>HR will develop a</w:t>
      </w:r>
      <w:r w:rsidRPr="071C1A9E" w:rsidR="008159ED">
        <w:rPr>
          <w:rFonts w:ascii="Arial" w:hAnsi="Arial" w:cs="Arial"/>
          <w:sz w:val="22"/>
          <w:szCs w:val="22"/>
        </w:rPr>
        <w:t>n Appeal</w:t>
      </w:r>
      <w:r w:rsidRPr="071C1A9E" w:rsidR="0018263A">
        <w:rPr>
          <w:rFonts w:ascii="Arial" w:hAnsi="Arial" w:cs="Arial"/>
          <w:sz w:val="22"/>
          <w:szCs w:val="22"/>
        </w:rPr>
        <w:t>s</w:t>
      </w:r>
      <w:r w:rsidRPr="071C1A9E" w:rsidR="008159ED">
        <w:rPr>
          <w:rFonts w:ascii="Arial" w:hAnsi="Arial" w:cs="Arial"/>
          <w:sz w:val="22"/>
          <w:szCs w:val="22"/>
        </w:rPr>
        <w:t xml:space="preserve"> process</w:t>
      </w:r>
      <w:r w:rsidRPr="071C1A9E" w:rsidR="00E415BD">
        <w:rPr>
          <w:rFonts w:ascii="Arial" w:hAnsi="Arial" w:cs="Arial"/>
          <w:sz w:val="22"/>
          <w:szCs w:val="22"/>
        </w:rPr>
        <w:t>.</w:t>
      </w:r>
    </w:p>
    <w:p w:rsidR="0060002B" w:rsidRDefault="0060002B" w14:paraId="6640E614" w14:textId="76D05B03">
      <w:pPr>
        <w:spacing w:after="160" w:line="259" w:lineRule="auto"/>
        <w:rPr>
          <w:rFonts w:ascii="Arial" w:hAnsi="Arial" w:cs="Arial"/>
          <w:sz w:val="22"/>
          <w:szCs w:val="22"/>
        </w:rPr>
      </w:pPr>
      <w:r>
        <w:rPr>
          <w:rFonts w:ascii="Arial" w:hAnsi="Arial" w:cs="Arial"/>
          <w:sz w:val="22"/>
          <w:szCs w:val="22"/>
        </w:rPr>
        <w:br w:type="page"/>
      </w:r>
    </w:p>
    <w:p w:rsidRPr="0060002B" w:rsidR="0060002B" w:rsidP="0060002B" w:rsidRDefault="0060002B" w14:paraId="36E7415C" w14:textId="07C4B56C">
      <w:pPr>
        <w:spacing w:after="0"/>
        <w:contextualSpacing/>
        <w:rPr>
          <w:rFonts w:ascii="Arial" w:hAnsi="Arial" w:eastAsia="Calibri" w:cs="Arial"/>
          <w:b/>
          <w:bCs/>
          <w:spacing w:val="-10"/>
          <w:kern w:val="28"/>
          <w:lang w:val="en-IE" w:eastAsia="en-IE" w:bidi="en-IE"/>
        </w:rPr>
      </w:pPr>
      <w:r w:rsidRPr="0060002B">
        <w:rPr>
          <w:rFonts w:ascii="Arial" w:hAnsi="Arial" w:eastAsia="Calibri" w:cs="Arial"/>
          <w:b/>
          <w:bCs/>
          <w:spacing w:val="-10"/>
          <w:kern w:val="28"/>
          <w:lang w:val="en-IE" w:eastAsia="en-IE" w:bidi="en-IE"/>
        </w:rPr>
        <w:t>Criteria for evaluation of SL</w:t>
      </w:r>
      <w:r w:rsidR="0045099F">
        <w:rPr>
          <w:rFonts w:ascii="Arial" w:hAnsi="Arial" w:eastAsia="Calibri" w:cs="Arial"/>
          <w:b/>
          <w:bCs/>
          <w:spacing w:val="-10"/>
          <w:kern w:val="28"/>
          <w:lang w:val="en-IE" w:eastAsia="en-IE" w:bidi="en-IE"/>
        </w:rPr>
        <w:t>1</w:t>
      </w:r>
      <w:r w:rsidRPr="0060002B">
        <w:rPr>
          <w:rFonts w:ascii="Arial" w:hAnsi="Arial" w:eastAsia="Calibri" w:cs="Arial"/>
          <w:b/>
          <w:bCs/>
          <w:spacing w:val="-10"/>
          <w:kern w:val="28"/>
          <w:lang w:val="en-IE" w:eastAsia="en-IE" w:bidi="en-IE"/>
        </w:rPr>
        <w:t>(T) applications</w:t>
      </w:r>
    </w:p>
    <w:p w:rsidRPr="0060002B" w:rsidR="0060002B" w:rsidP="0060002B" w:rsidRDefault="0060002B" w14:paraId="60C344C1" w14:textId="77777777">
      <w:pPr>
        <w:spacing w:after="160" w:line="259" w:lineRule="auto"/>
        <w:rPr>
          <w:rFonts w:asciiTheme="minorHAnsi" w:hAnsiTheme="minorHAnsi"/>
          <w:sz w:val="22"/>
          <w:szCs w:val="22"/>
          <w:lang w:val="en-IE" w:eastAsia="en-IE" w:bidi="en-IE"/>
        </w:rPr>
      </w:pPr>
    </w:p>
    <w:p w:rsidRPr="00A95ACD" w:rsidR="0060002B" w:rsidP="0060002B" w:rsidRDefault="0060002B" w14:paraId="3E319441" w14:textId="1BD253F7">
      <w:pPr>
        <w:spacing w:after="160" w:line="259" w:lineRule="auto"/>
        <w:ind w:left="-5" w:right="-46" w:hanging="10"/>
        <w:jc w:val="both"/>
        <w:rPr>
          <w:rFonts w:ascii="Arial" w:hAnsi="Arial" w:eastAsia="Calibri" w:cs="Arial"/>
          <w:color w:val="000000"/>
          <w:kern w:val="2"/>
          <w:sz w:val="22"/>
          <w:szCs w:val="22"/>
          <w:lang w:val="en-IE" w:eastAsia="en-IE" w:bidi="en-IE"/>
          <w14:ligatures w14:val="standardContextual"/>
        </w:rPr>
      </w:pPr>
      <w:r w:rsidRPr="00A95ACD">
        <w:rPr>
          <w:rFonts w:ascii="Arial" w:hAnsi="Arial" w:eastAsia="Calibri" w:cs="Arial"/>
          <w:color w:val="000000"/>
          <w:kern w:val="2"/>
          <w:sz w:val="22"/>
          <w:szCs w:val="22"/>
          <w:lang w:val="en-IE" w:eastAsia="en-IE" w:bidi="en-IE"/>
          <w14:ligatures w14:val="standardContextual"/>
        </w:rPr>
        <w:t xml:space="preserve">The purpose of this </w:t>
      </w:r>
      <w:r w:rsidRPr="00A95ACD" w:rsidR="00FB3B13">
        <w:rPr>
          <w:rFonts w:ascii="Arial" w:hAnsi="Arial" w:eastAsia="Calibri" w:cs="Arial"/>
          <w:color w:val="000000"/>
          <w:kern w:val="2"/>
          <w:sz w:val="22"/>
          <w:szCs w:val="22"/>
          <w:lang w:val="en-IE" w:eastAsia="en-IE" w:bidi="en-IE"/>
          <w14:ligatures w14:val="standardContextual"/>
        </w:rPr>
        <w:t xml:space="preserve">section of the </w:t>
      </w:r>
      <w:r w:rsidRPr="00A95ACD">
        <w:rPr>
          <w:rFonts w:ascii="Arial" w:hAnsi="Arial" w:eastAsia="Calibri" w:cs="Arial"/>
          <w:color w:val="000000"/>
          <w:kern w:val="2"/>
          <w:sz w:val="22"/>
          <w:szCs w:val="22"/>
          <w:lang w:val="en-IE" w:eastAsia="en-IE" w:bidi="en-IE"/>
          <w14:ligatures w14:val="standardContextual"/>
        </w:rPr>
        <w:t>document is to act as a template for the establishment of standards for use in the evaluation of promotional applications to Senior Lecturer, SL</w:t>
      </w:r>
      <w:r w:rsidRPr="00A95ACD" w:rsidR="0045099F">
        <w:rPr>
          <w:rFonts w:ascii="Arial" w:hAnsi="Arial" w:eastAsia="Calibri" w:cs="Arial"/>
          <w:color w:val="000000"/>
          <w:kern w:val="2"/>
          <w:sz w:val="22"/>
          <w:szCs w:val="22"/>
          <w:lang w:val="en-IE" w:eastAsia="en-IE" w:bidi="en-IE"/>
          <w14:ligatures w14:val="standardContextual"/>
        </w:rPr>
        <w:t>1</w:t>
      </w:r>
      <w:r w:rsidRPr="00A95ACD">
        <w:rPr>
          <w:rFonts w:ascii="Arial" w:hAnsi="Arial" w:eastAsia="Calibri" w:cs="Arial"/>
          <w:color w:val="000000"/>
          <w:kern w:val="2"/>
          <w:sz w:val="22"/>
          <w:szCs w:val="22"/>
          <w:lang w:val="en-IE" w:eastAsia="en-IE" w:bidi="en-IE"/>
          <w14:ligatures w14:val="standardContextual"/>
        </w:rPr>
        <w:t xml:space="preserve">(T), posts. It will provide faculty with clearly defined expectations regarding standards for academic career development and promotion. These standards may be used as a support in career planning and development and can also set expectations that may be used </w:t>
      </w:r>
      <w:r w:rsidRPr="00A95ACD">
        <w:rPr>
          <w:rFonts w:ascii="Arial" w:hAnsi="Arial" w:eastAsia="Calibri" w:cs="Arial"/>
          <w:kern w:val="2"/>
          <w:sz w:val="22"/>
          <w:szCs w:val="22"/>
          <w:lang w:val="en-IE" w:eastAsia="en-IE" w:bidi="en-IE"/>
          <w14:ligatures w14:val="standardContextual"/>
        </w:rPr>
        <w:t>to inform future discussion on assistant and full professor posts in the University.</w:t>
      </w:r>
      <w:r w:rsidRPr="00A95ACD">
        <w:rPr>
          <w:rFonts w:ascii="Arial" w:hAnsi="Arial" w:eastAsia="Calibri" w:cs="Arial"/>
          <w:i/>
          <w:iCs/>
          <w:color w:val="4472C4" w:themeColor="accent1"/>
          <w:kern w:val="2"/>
          <w:sz w:val="22"/>
          <w:szCs w:val="22"/>
          <w:lang w:val="en-IE" w:eastAsia="en-IE" w:bidi="en-IE"/>
          <w14:ligatures w14:val="standardContextual"/>
        </w:rPr>
        <w:t xml:space="preserve"> </w:t>
      </w:r>
      <w:r w:rsidRPr="00A95ACD">
        <w:rPr>
          <w:rFonts w:ascii="Arial" w:hAnsi="Arial" w:eastAsia="Calibri" w:cs="Arial"/>
          <w:color w:val="000000"/>
          <w:kern w:val="2"/>
          <w:sz w:val="22"/>
          <w:szCs w:val="22"/>
          <w:lang w:val="en-IE" w:eastAsia="en-IE" w:bidi="en-IE"/>
          <w14:ligatures w14:val="standardContextual"/>
        </w:rPr>
        <w:t>These criteria have been developed to recognise those academic activities and achievements which align with and support the successful achievement of the TU Dublin Strategic Plan 2023-2028.</w:t>
      </w:r>
    </w:p>
    <w:p w:rsidRPr="00A95ACD" w:rsidR="0060002B" w:rsidP="0060002B" w:rsidRDefault="0060002B" w14:paraId="0F1149EC" w14:textId="6B5C160B">
      <w:pPr>
        <w:spacing w:after="206" w:line="259" w:lineRule="auto"/>
        <w:ind w:left="-5" w:right="-46" w:hanging="10"/>
        <w:jc w:val="both"/>
        <w:rPr>
          <w:rFonts w:ascii="Arial" w:hAnsi="Arial" w:eastAsia="Calibri" w:cs="Arial"/>
          <w:color w:val="000000"/>
          <w:kern w:val="2"/>
          <w:sz w:val="22"/>
          <w:lang w:val="en-IE" w:eastAsia="en-IE" w:bidi="en-IE"/>
          <w14:ligatures w14:val="standardContextual"/>
        </w:rPr>
      </w:pPr>
      <w:r w:rsidRPr="00A95ACD">
        <w:rPr>
          <w:rFonts w:ascii="Arial" w:hAnsi="Arial" w:eastAsia="Calibri" w:cs="Arial"/>
          <w:color w:val="000000"/>
          <w:kern w:val="2"/>
          <w:sz w:val="22"/>
          <w:lang w:val="en-IE" w:eastAsia="en-IE" w:bidi="en-IE"/>
          <w14:ligatures w14:val="standardContextual"/>
        </w:rPr>
        <w:t>The SL</w:t>
      </w:r>
      <w:r w:rsidRPr="00A95ACD" w:rsidR="0045099F">
        <w:rPr>
          <w:rFonts w:ascii="Arial" w:hAnsi="Arial" w:eastAsia="Calibri" w:cs="Arial"/>
          <w:color w:val="000000"/>
          <w:kern w:val="2"/>
          <w:sz w:val="22"/>
          <w:lang w:val="en-IE" w:eastAsia="en-IE" w:bidi="en-IE"/>
          <w14:ligatures w14:val="standardContextual"/>
        </w:rPr>
        <w:t>1</w:t>
      </w:r>
      <w:r w:rsidRPr="00A95ACD">
        <w:rPr>
          <w:rFonts w:ascii="Arial" w:hAnsi="Arial" w:eastAsia="Calibri" w:cs="Arial"/>
          <w:color w:val="000000"/>
          <w:kern w:val="2"/>
          <w:sz w:val="22"/>
          <w:lang w:val="en-IE" w:eastAsia="en-IE" w:bidi="en-IE"/>
          <w14:ligatures w14:val="standardContextual"/>
        </w:rPr>
        <w:t>(T) Framework contains three domains within which the standards of achievement are clearly defined:</w:t>
      </w:r>
    </w:p>
    <w:p w:rsidRPr="00A95ACD" w:rsidR="0060002B" w:rsidP="0060002B" w:rsidRDefault="0060002B" w14:paraId="254DA114" w14:textId="77777777">
      <w:pPr>
        <w:numPr>
          <w:ilvl w:val="0"/>
          <w:numId w:val="14"/>
        </w:numPr>
        <w:spacing w:after="39" w:line="259" w:lineRule="auto"/>
        <w:ind w:right="-46"/>
        <w:jc w:val="both"/>
        <w:rPr>
          <w:rFonts w:ascii="Arial" w:hAnsi="Arial" w:eastAsia="Calibri" w:cs="Arial"/>
          <w:color w:val="000000"/>
          <w:kern w:val="2"/>
          <w:sz w:val="22"/>
          <w:lang w:val="en-IE" w:eastAsia="en-IE" w:bidi="en-IE"/>
          <w14:ligatures w14:val="standardContextual"/>
        </w:rPr>
      </w:pPr>
      <w:bookmarkStart w:name="_Hlk160614786" w:id="1"/>
      <w:r w:rsidRPr="00A95ACD">
        <w:rPr>
          <w:rFonts w:ascii="Arial" w:hAnsi="Arial" w:eastAsia="Calibri" w:cs="Arial"/>
          <w:color w:val="000000"/>
          <w:kern w:val="2"/>
          <w:sz w:val="22"/>
          <w:lang w:val="en-IE" w:eastAsia="en-IE" w:bidi="en-IE"/>
          <w14:ligatures w14:val="standardContextual"/>
        </w:rPr>
        <w:t>Teaching, Learning &amp; Assessment</w:t>
      </w:r>
    </w:p>
    <w:p w:rsidRPr="00A95ACD" w:rsidR="0060002B" w:rsidP="0060002B" w:rsidRDefault="0060002B" w14:paraId="2E29348A" w14:textId="77777777">
      <w:pPr>
        <w:numPr>
          <w:ilvl w:val="0"/>
          <w:numId w:val="14"/>
        </w:numPr>
        <w:spacing w:after="38" w:line="259" w:lineRule="auto"/>
        <w:ind w:right="-46"/>
        <w:jc w:val="both"/>
        <w:rPr>
          <w:rFonts w:ascii="Arial" w:hAnsi="Arial" w:eastAsia="Calibri" w:cs="Arial"/>
          <w:color w:val="000000"/>
          <w:kern w:val="2"/>
          <w:sz w:val="22"/>
          <w:lang w:val="en-IE" w:eastAsia="en-IE" w:bidi="en-IE"/>
          <w14:ligatures w14:val="standardContextual"/>
        </w:rPr>
      </w:pPr>
      <w:r w:rsidRPr="00A95ACD">
        <w:rPr>
          <w:rFonts w:ascii="Arial" w:hAnsi="Arial" w:eastAsia="Calibri" w:cs="Arial"/>
          <w:color w:val="000000"/>
          <w:kern w:val="2"/>
          <w:sz w:val="22"/>
          <w:lang w:val="en-IE" w:eastAsia="en-IE" w:bidi="en-IE"/>
          <w14:ligatures w14:val="standardContextual"/>
        </w:rPr>
        <w:t>Research, Practice &amp; Innovation</w:t>
      </w:r>
    </w:p>
    <w:p w:rsidRPr="00A95ACD" w:rsidR="0060002B" w:rsidP="0060002B" w:rsidRDefault="0060002B" w14:paraId="7DD1556A" w14:textId="77777777">
      <w:pPr>
        <w:numPr>
          <w:ilvl w:val="0"/>
          <w:numId w:val="14"/>
        </w:numPr>
        <w:spacing w:after="160" w:line="259" w:lineRule="auto"/>
        <w:contextualSpacing/>
        <w:rPr>
          <w:rFonts w:ascii="Arial" w:hAnsi="Arial" w:eastAsia="Calibri" w:cs="Arial"/>
          <w:color w:val="000000"/>
          <w:kern w:val="2"/>
          <w:sz w:val="22"/>
          <w:lang w:val="en-IE" w:eastAsia="en-IE" w:bidi="en-IE"/>
          <w14:ligatures w14:val="standardContextual"/>
        </w:rPr>
      </w:pPr>
      <w:r w:rsidRPr="00A95ACD">
        <w:rPr>
          <w:rFonts w:ascii="Arial" w:hAnsi="Arial" w:eastAsia="Calibri" w:cs="Arial"/>
          <w:color w:val="000000"/>
          <w:kern w:val="2"/>
          <w:sz w:val="22"/>
          <w:lang w:val="en-IE" w:eastAsia="en-IE" w:bidi="en-IE"/>
          <w14:ligatures w14:val="standardContextual"/>
        </w:rPr>
        <w:t xml:space="preserve">Citizenship, Engagement &amp; Service </w:t>
      </w:r>
    </w:p>
    <w:bookmarkEnd w:id="1"/>
    <w:p w:rsidRPr="00A95ACD" w:rsidR="005D2446" w:rsidP="005D2446" w:rsidRDefault="005D2446" w14:paraId="1C0F61E2" w14:textId="77777777">
      <w:pPr>
        <w:spacing w:after="160" w:line="259" w:lineRule="auto"/>
        <w:ind w:left="720"/>
        <w:contextualSpacing/>
        <w:rPr>
          <w:rFonts w:ascii="Arial" w:hAnsi="Arial" w:eastAsia="Calibri" w:cs="Arial"/>
          <w:color w:val="000000"/>
          <w:kern w:val="2"/>
          <w:sz w:val="22"/>
          <w:lang w:val="en-IE" w:eastAsia="en-IE" w:bidi="en-IE"/>
          <w14:ligatures w14:val="standardContextual"/>
        </w:rPr>
      </w:pPr>
    </w:p>
    <w:p w:rsidRPr="00A95ACD" w:rsidR="0060002B" w:rsidP="0060002B" w:rsidRDefault="0060002B" w14:paraId="62C6C80E" w14:textId="77777777">
      <w:pPr>
        <w:spacing w:after="160" w:line="259" w:lineRule="auto"/>
        <w:ind w:left="-5" w:right="-46" w:hanging="10"/>
        <w:jc w:val="both"/>
        <w:rPr>
          <w:rFonts w:ascii="Arial" w:hAnsi="Arial" w:eastAsia="Calibri" w:cs="Arial"/>
          <w:color w:val="000000"/>
          <w:kern w:val="2"/>
          <w:sz w:val="22"/>
          <w:lang w:val="en-IE" w:eastAsia="en-IE" w:bidi="en-IE"/>
          <w14:ligatures w14:val="standardContextual"/>
        </w:rPr>
      </w:pPr>
      <w:r w:rsidRPr="00A95ACD">
        <w:rPr>
          <w:rFonts w:ascii="Arial" w:hAnsi="Arial" w:eastAsia="Calibri" w:cs="Arial"/>
          <w:color w:val="000000"/>
          <w:kern w:val="2"/>
          <w:sz w:val="22"/>
          <w:lang w:val="en-IE" w:eastAsia="en-IE" w:bidi="en-IE"/>
          <w14:ligatures w14:val="standardContextual"/>
        </w:rPr>
        <w:t xml:space="preserve">All activity across the University is expected to be meeting the satisfactory level of achievement as a minimum threshold. To be deemed suitable for promotion, a staff member must produce evidence of achieving the desired standard in each of these three domains. The guidelines for achievement set out expectations in relation to performance which can be deemed as substantial, outstanding or exceptional.  </w:t>
      </w:r>
    </w:p>
    <w:p w:rsidRPr="00A95ACD" w:rsidR="0060002B" w:rsidP="0060002B" w:rsidRDefault="0060002B" w14:paraId="7EF5A75C" w14:textId="77777777">
      <w:pPr>
        <w:spacing w:after="160" w:line="259" w:lineRule="auto"/>
        <w:ind w:left="-5" w:right="-46" w:hanging="10"/>
        <w:jc w:val="both"/>
        <w:rPr>
          <w:rFonts w:ascii="Arial" w:hAnsi="Arial" w:eastAsia="Calibri" w:cs="Arial"/>
          <w:color w:val="000000"/>
          <w:kern w:val="2"/>
          <w:sz w:val="22"/>
          <w:lang w:val="en-IE" w:eastAsia="en-IE" w:bidi="en-IE"/>
          <w14:ligatures w14:val="standardContextual"/>
        </w:rPr>
      </w:pPr>
      <w:r w:rsidRPr="00A95ACD">
        <w:rPr>
          <w:rFonts w:ascii="Arial" w:hAnsi="Arial" w:eastAsia="Calibri" w:cs="Arial"/>
          <w:color w:val="000000"/>
          <w:kern w:val="2"/>
          <w:sz w:val="22"/>
          <w:lang w:val="en-IE" w:eastAsia="en-IE" w:bidi="en-IE"/>
          <w14:ligatures w14:val="standardContextual"/>
        </w:rPr>
        <w:t xml:space="preserve">Senior academics should strive for sustained excellence across all domains. However higher productivity/achievements in some domains may be a feature of an exceptional academic profile. </w:t>
      </w:r>
    </w:p>
    <w:p w:rsidRPr="00A95ACD" w:rsidR="0060002B" w:rsidP="0060002B" w:rsidRDefault="0060002B" w14:paraId="3122724D" w14:textId="4996B850">
      <w:pPr>
        <w:spacing w:after="160" w:line="259" w:lineRule="auto"/>
        <w:ind w:right="-46"/>
        <w:jc w:val="both"/>
        <w:rPr>
          <w:rFonts w:ascii="Arial" w:hAnsi="Arial" w:eastAsia="Calibri" w:cs="Arial"/>
          <w:iCs/>
          <w:kern w:val="2"/>
          <w:sz w:val="22"/>
          <w:lang w:val="en-IE" w:eastAsia="en-IE" w:bidi="en-IE"/>
          <w14:ligatures w14:val="standardContextual"/>
        </w:rPr>
      </w:pPr>
      <w:r w:rsidRPr="00A95ACD">
        <w:rPr>
          <w:rFonts w:ascii="Arial" w:hAnsi="Arial" w:eastAsia="Calibri" w:cs="Arial"/>
          <w:iCs/>
          <w:kern w:val="2"/>
          <w:sz w:val="22"/>
          <w:lang w:val="en-IE" w:eastAsia="en-IE" w:bidi="en-IE"/>
          <w14:ligatures w14:val="standardContextual"/>
        </w:rPr>
        <w:t>Three sub-groups of the IR Forum were established with a remit to establish the dimensions from each domain which will be scored and establish an evaluation mechanism against same with indications of what constitutes satisfactory, substantial achievement, outstanding, and exceptional achievement in that domain. Dimensions in this document illustrate the expectations of the behaviours and achievements of applicants and have been drawn from exemplars provided. These exemplars reflect the breadth of academic activity across the broad range of disciplines which constitute TU Dublin. The overall aim was to develop domains which would recognize and assess the professional contributions to the University by any applicant for promotion to SL</w:t>
      </w:r>
      <w:r w:rsidRPr="00A95ACD" w:rsidR="0045099F">
        <w:rPr>
          <w:rFonts w:ascii="Arial" w:hAnsi="Arial" w:eastAsia="Calibri" w:cs="Arial"/>
          <w:iCs/>
          <w:kern w:val="2"/>
          <w:sz w:val="22"/>
          <w:lang w:val="en-IE" w:eastAsia="en-IE" w:bidi="en-IE"/>
          <w14:ligatures w14:val="standardContextual"/>
        </w:rPr>
        <w:t>1</w:t>
      </w:r>
      <w:r w:rsidRPr="00A95ACD">
        <w:rPr>
          <w:rFonts w:ascii="Arial" w:hAnsi="Arial" w:eastAsia="Calibri" w:cs="Arial"/>
          <w:iCs/>
          <w:kern w:val="2"/>
          <w:sz w:val="22"/>
          <w:lang w:val="en-IE" w:eastAsia="en-IE" w:bidi="en-IE"/>
          <w14:ligatures w14:val="standardContextual"/>
        </w:rPr>
        <w:t>(T) and to avoid overlap and confusion not only for those documenting their experience but also for those tasked with the process of assessing it.</w:t>
      </w:r>
    </w:p>
    <w:p w:rsidRPr="00A95ACD" w:rsidR="0060002B" w:rsidP="0060002B" w:rsidRDefault="0060002B" w14:paraId="1187D3CF" w14:textId="77777777">
      <w:pPr>
        <w:spacing w:after="160" w:line="259" w:lineRule="auto"/>
        <w:rPr>
          <w:rFonts w:ascii="Arial" w:hAnsi="Arial" w:cs="Arial"/>
          <w:sz w:val="28"/>
          <w:szCs w:val="28"/>
          <w:lang w:val="en-IE" w:bidi="en-IE"/>
        </w:rPr>
      </w:pPr>
      <w:r w:rsidRPr="00A95ACD">
        <w:rPr>
          <w:rFonts w:ascii="Arial" w:hAnsi="Arial" w:cs="Arial"/>
          <w:sz w:val="28"/>
          <w:szCs w:val="28"/>
          <w:lang w:val="en-IE" w:bidi="en-IE"/>
        </w:rPr>
        <w:br w:type="page"/>
      </w:r>
    </w:p>
    <w:p w:rsidRPr="0060002B" w:rsidR="0060002B" w:rsidP="0060002B" w:rsidRDefault="0060002B" w14:paraId="22D56BE4" w14:textId="77777777">
      <w:pPr>
        <w:spacing w:after="160" w:line="259" w:lineRule="auto"/>
        <w:rPr>
          <w:rFonts w:asciiTheme="minorHAnsi" w:hAnsiTheme="minorHAnsi"/>
          <w:b/>
          <w:bCs/>
          <w:lang w:val="en-IE" w:bidi="en-IE"/>
        </w:rPr>
      </w:pPr>
      <w:r w:rsidRPr="0060002B">
        <w:rPr>
          <w:rFonts w:asciiTheme="minorHAnsi" w:hAnsiTheme="minorHAnsi"/>
          <w:b/>
          <w:bCs/>
          <w:lang w:val="en-IE" w:bidi="en-IE"/>
        </w:rPr>
        <w:t xml:space="preserve">Teaching, Learning &amp; Assessment </w:t>
      </w:r>
    </w:p>
    <w:p w:rsidRPr="00A95ACD" w:rsidR="0060002B" w:rsidP="0060002B" w:rsidRDefault="0060002B" w14:paraId="7098CC70" w14:textId="62FA9544">
      <w:pPr>
        <w:spacing w:after="160" w:line="259" w:lineRule="auto"/>
        <w:rPr>
          <w:rFonts w:ascii="Arial" w:hAnsi="Arial" w:cs="Arial"/>
          <w:sz w:val="22"/>
          <w:szCs w:val="22"/>
          <w:lang w:val="en-IE" w:bidi="en-IE"/>
        </w:rPr>
      </w:pPr>
      <w:r w:rsidRPr="071C1A9E">
        <w:rPr>
          <w:rFonts w:ascii="Arial" w:hAnsi="Arial" w:cs="Arial"/>
          <w:sz w:val="22"/>
          <w:szCs w:val="22"/>
          <w:lang w:val="en-IE" w:bidi="en-IE"/>
        </w:rPr>
        <w:t xml:space="preserve">The domain of Teaching, Learning &amp; Assessment is integral to the day-to-day activities of every </w:t>
      </w:r>
      <w:r w:rsidR="000D1322">
        <w:rPr>
          <w:rFonts w:ascii="Arial" w:hAnsi="Arial" w:cs="Arial"/>
          <w:sz w:val="22"/>
          <w:szCs w:val="22"/>
          <w:lang w:val="en-IE" w:bidi="en-IE"/>
        </w:rPr>
        <w:t>lecturer</w:t>
      </w:r>
      <w:r w:rsidRPr="071C1A9E" w:rsidR="001773F7">
        <w:rPr>
          <w:rFonts w:ascii="Arial" w:hAnsi="Arial" w:cs="Arial"/>
          <w:sz w:val="22"/>
          <w:szCs w:val="22"/>
          <w:lang w:val="en-IE" w:bidi="en-IE"/>
        </w:rPr>
        <w:t xml:space="preserve"> </w:t>
      </w:r>
      <w:r w:rsidRPr="071C1A9E">
        <w:rPr>
          <w:rFonts w:ascii="Arial" w:hAnsi="Arial" w:cs="Arial"/>
          <w:sz w:val="22"/>
          <w:szCs w:val="22"/>
          <w:lang w:val="en-IE" w:bidi="en-IE"/>
        </w:rPr>
        <w:t>in the University. How we undertake teaching, learning and assessment is fundamental to the educational ethos of TU Dublin and distinguishes our learners from their peers in other third level institutions. There are many attributes of the educational experience at TU Dublin and applicants for promotion to SL</w:t>
      </w:r>
      <w:r w:rsidRPr="071C1A9E" w:rsidR="00C67015">
        <w:rPr>
          <w:rFonts w:ascii="Arial" w:hAnsi="Arial" w:cs="Arial"/>
          <w:sz w:val="22"/>
          <w:szCs w:val="22"/>
          <w:lang w:val="en-IE" w:bidi="en-IE"/>
        </w:rPr>
        <w:t>1</w:t>
      </w:r>
      <w:r w:rsidRPr="071C1A9E">
        <w:rPr>
          <w:rFonts w:ascii="Arial" w:hAnsi="Arial" w:cs="Arial"/>
          <w:sz w:val="22"/>
          <w:szCs w:val="22"/>
          <w:lang w:val="en-IE" w:bidi="en-IE"/>
        </w:rPr>
        <w:t>(T) are required to provide measurable evidence of sustained personal contribution to the effective and enhanced teaching, learning and assessment of our students.</w:t>
      </w:r>
    </w:p>
    <w:p w:rsidRPr="00A95ACD" w:rsidR="0060002B" w:rsidP="0060002B" w:rsidRDefault="0060002B" w14:paraId="30E7D0E3" w14:textId="77777777">
      <w:pPr>
        <w:spacing w:after="160" w:line="259" w:lineRule="auto"/>
        <w:rPr>
          <w:rFonts w:ascii="Arial" w:hAnsi="Arial" w:cs="Arial"/>
          <w:sz w:val="22"/>
          <w:szCs w:val="22"/>
          <w:lang w:val="en-IE" w:bidi="en-IE"/>
        </w:rPr>
      </w:pPr>
      <w:r w:rsidRPr="00A95ACD">
        <w:rPr>
          <w:rFonts w:ascii="Arial" w:hAnsi="Arial" w:cs="Arial"/>
          <w:sz w:val="22"/>
          <w:szCs w:val="22"/>
          <w:lang w:val="en-IE" w:bidi="en-IE"/>
        </w:rPr>
        <w:t>That evidence could include:</w:t>
      </w:r>
    </w:p>
    <w:p w:rsidRPr="00A95ACD" w:rsidR="0060002B" w:rsidP="0060002B" w:rsidRDefault="0060002B" w14:paraId="48455308"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Disciplinary and scholarly activities which promote high quality, enhanced learning</w:t>
      </w:r>
    </w:p>
    <w:p w:rsidRPr="00A95ACD" w:rsidR="0060002B" w:rsidP="0060002B" w:rsidRDefault="0060002B" w14:paraId="268F2716"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Advancement and implementation of new methods and modalities of teaching which lead to increased student engagement and student success</w:t>
      </w:r>
    </w:p>
    <w:p w:rsidRPr="00A95ACD" w:rsidR="0060002B" w:rsidP="0060002B" w:rsidRDefault="0060002B" w14:paraId="5CDB2DEA"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Approaches to assessment and feedback which improve the student learning experience and enhance student skills</w:t>
      </w:r>
    </w:p>
    <w:p w:rsidRPr="00A95ACD" w:rsidR="0060002B" w:rsidP="0060002B" w:rsidRDefault="0060002B" w14:paraId="5F7D4951"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Development of the holistic learner among our student cohorts – the individual learner, the critical thinker, the evaluator, the team member, the peer mentor</w:t>
      </w:r>
    </w:p>
    <w:p w:rsidRPr="00A95ACD" w:rsidR="0060002B" w:rsidP="0060002B" w:rsidRDefault="0060002B" w14:paraId="64728410"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Championing an inclusive and integrated disciplinary approach to teaching across the School/Faculty/University</w:t>
      </w:r>
    </w:p>
    <w:p w:rsidRPr="00A95ACD" w:rsidR="0060002B" w:rsidP="0060002B" w:rsidRDefault="0060002B" w14:paraId="18413946"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Development of teaching resources at School, Faculty, University or national level including textbooks, peer reviewed practices and guidelines and other educational aids</w:t>
      </w:r>
    </w:p>
    <w:p w:rsidRPr="00A95ACD" w:rsidR="0060002B" w:rsidP="0060002B" w:rsidRDefault="0060002B" w14:paraId="193EF5A5"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 xml:space="preserve">Leadership in the governance and strategic development of teaching and learning quality and standards, external and professional body accreditation </w:t>
      </w:r>
    </w:p>
    <w:p w:rsidRPr="00A95ACD" w:rsidR="0060002B" w:rsidP="0060002B" w:rsidRDefault="0060002B" w14:paraId="1F626BCC"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Leadership in new module and new programme development, programme co-ordination and promotion</w:t>
      </w:r>
    </w:p>
    <w:p w:rsidRPr="00A95ACD" w:rsidR="0060002B" w:rsidP="0060002B" w:rsidRDefault="0060002B" w14:paraId="1DCE3512"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New approaches to lead innovation in the updating and/or development of discipline, including innovation in pedagogy, assessment and technology and practice-based learning</w:t>
      </w:r>
    </w:p>
    <w:p w:rsidRPr="00A95ACD" w:rsidR="0060002B" w:rsidP="0060002B" w:rsidRDefault="0060002B" w14:paraId="0AD6C3B7" w14:textId="77777777">
      <w:pPr>
        <w:numPr>
          <w:ilvl w:val="0"/>
          <w:numId w:val="25"/>
        </w:numPr>
        <w:spacing w:after="160" w:line="259" w:lineRule="auto"/>
        <w:contextualSpacing/>
        <w:rPr>
          <w:rFonts w:ascii="Arial" w:hAnsi="Arial" w:cs="Arial"/>
          <w:sz w:val="22"/>
          <w:szCs w:val="22"/>
          <w:lang w:val="en-IE" w:bidi="en-IE"/>
        </w:rPr>
      </w:pPr>
      <w:r w:rsidRPr="00A95ACD">
        <w:rPr>
          <w:rFonts w:ascii="Arial" w:hAnsi="Arial" w:cs="Arial"/>
          <w:sz w:val="22"/>
          <w:szCs w:val="22"/>
          <w:lang w:val="en-IE" w:bidi="en-IE"/>
        </w:rPr>
        <w:t>Outstanding and validated performance as a teacher, recognized through attainment of awards, prizes and fellowships.</w:t>
      </w:r>
    </w:p>
    <w:p w:rsidRPr="00A95ACD" w:rsidR="005D2446" w:rsidP="005D2446" w:rsidRDefault="005D2446" w14:paraId="2392DFB7" w14:textId="77777777">
      <w:pPr>
        <w:spacing w:after="160" w:line="259" w:lineRule="auto"/>
        <w:ind w:left="720"/>
        <w:contextualSpacing/>
        <w:rPr>
          <w:rFonts w:ascii="Arial" w:hAnsi="Arial" w:cs="Arial"/>
          <w:sz w:val="22"/>
          <w:szCs w:val="22"/>
          <w:lang w:val="en-IE" w:bidi="en-IE"/>
        </w:rPr>
      </w:pPr>
    </w:p>
    <w:p w:rsidRPr="00A95ACD" w:rsidR="005D2446" w:rsidRDefault="005D2446" w14:paraId="424A142E" w14:textId="77777777">
      <w:pPr>
        <w:spacing w:after="160" w:line="259" w:lineRule="auto"/>
        <w:rPr>
          <w:rFonts w:ascii="Arial" w:hAnsi="Arial" w:cs="Arial"/>
          <w:b w:val="1"/>
          <w:bCs w:val="1"/>
          <w:lang w:val="en-IE"/>
        </w:rPr>
      </w:pPr>
      <w:bookmarkStart w:name="_Hlk152053182" w:id="2"/>
      <w:r w:rsidRPr="17E77C89">
        <w:rPr>
          <w:rFonts w:ascii="Arial" w:hAnsi="Arial" w:cs="Arial"/>
          <w:b w:val="1"/>
          <w:bCs w:val="1"/>
          <w:lang w:val="en-IE"/>
        </w:rPr>
        <w:br w:type="page"/>
      </w:r>
    </w:p>
    <w:p w:rsidR="17E77C89" w:rsidP="17E77C89" w:rsidRDefault="17E77C89" w14:paraId="2278CFCC" w14:textId="2419FAE1">
      <w:pPr>
        <w:spacing w:after="160" w:line="259" w:lineRule="auto"/>
        <w:rPr>
          <w:rFonts w:ascii="Arial" w:hAnsi="Arial" w:cs="Arial"/>
          <w:b w:val="1"/>
          <w:bCs w:val="1"/>
          <w:lang w:val="en-IE"/>
        </w:rPr>
      </w:pPr>
    </w:p>
    <w:p w:rsidRPr="0060002B" w:rsidR="0060002B" w:rsidP="0060002B" w:rsidRDefault="0060002B" w14:paraId="6C1F0497" w14:textId="35F63B34">
      <w:pPr>
        <w:spacing w:after="160" w:line="259" w:lineRule="auto"/>
        <w:rPr>
          <w:rFonts w:asciiTheme="minorHAnsi" w:hAnsiTheme="minorHAnsi"/>
          <w:b/>
          <w:bCs/>
          <w:lang w:val="en-IE"/>
        </w:rPr>
      </w:pPr>
      <w:r w:rsidRPr="0060002B">
        <w:rPr>
          <w:rFonts w:asciiTheme="minorHAnsi" w:hAnsiTheme="minorHAnsi"/>
          <w:b/>
          <w:bCs/>
          <w:lang w:val="en-IE"/>
        </w:rPr>
        <w:t>Research, Practice &amp; Innovation</w:t>
      </w:r>
    </w:p>
    <w:p w:rsidRPr="00A95ACD" w:rsidR="0060002B" w:rsidP="0060002B" w:rsidRDefault="0060002B" w14:paraId="7D000F23" w14:textId="77777777">
      <w:pPr>
        <w:spacing w:after="160" w:line="259" w:lineRule="auto"/>
        <w:rPr>
          <w:rFonts w:ascii="Arial" w:hAnsi="Arial" w:cs="Arial"/>
          <w:sz w:val="22"/>
          <w:szCs w:val="22"/>
          <w:lang w:val="en-IE"/>
        </w:rPr>
      </w:pPr>
      <w:r w:rsidRPr="00A95ACD">
        <w:rPr>
          <w:rFonts w:ascii="Arial" w:hAnsi="Arial" w:cs="Arial"/>
          <w:sz w:val="22"/>
          <w:szCs w:val="22"/>
          <w:lang w:val="en-IE"/>
        </w:rPr>
        <w:t>The following descriptions and meanings for Research, Practice &amp; Innovation in the context of this domain within the process were agreed.</w:t>
      </w:r>
    </w:p>
    <w:bookmarkEnd w:id="2"/>
    <w:p w:rsidRPr="00A95ACD" w:rsidR="0060002B" w:rsidP="0060002B" w:rsidRDefault="0060002B" w14:paraId="06519C57" w14:textId="68AB503C">
      <w:pPr>
        <w:spacing w:after="160" w:line="259" w:lineRule="auto"/>
        <w:rPr>
          <w:rFonts w:ascii="Arial" w:hAnsi="Arial" w:cs="Arial"/>
          <w:sz w:val="22"/>
          <w:szCs w:val="22"/>
          <w:lang w:val="en-IE"/>
        </w:rPr>
      </w:pPr>
      <w:r w:rsidRPr="00A95ACD">
        <w:rPr>
          <w:rFonts w:ascii="Arial" w:hAnsi="Arial" w:cs="Arial"/>
          <w:sz w:val="22"/>
          <w:szCs w:val="22"/>
          <w:u w:val="single"/>
          <w:lang w:val="en-IE"/>
        </w:rPr>
        <w:t>Research, Practice &amp; Innovation:</w:t>
      </w:r>
      <w:r w:rsidRPr="00A95ACD">
        <w:rPr>
          <w:rFonts w:ascii="Arial" w:hAnsi="Arial" w:cs="Arial"/>
          <w:sz w:val="22"/>
          <w:szCs w:val="22"/>
          <w:lang w:val="en-IE"/>
        </w:rPr>
        <w:t xml:space="preserve"> in the context of this domain, practice, research and innovation are any of the following</w:t>
      </w:r>
      <w:r w:rsidRPr="00A95ACD" w:rsidR="00253A3D">
        <w:rPr>
          <w:rFonts w:ascii="Arial" w:hAnsi="Arial" w:cs="Arial"/>
          <w:sz w:val="22"/>
          <w:szCs w:val="22"/>
          <w:lang w:val="en-IE"/>
        </w:rPr>
        <w:t>:</w:t>
      </w:r>
    </w:p>
    <w:p w:rsidRPr="00A95ACD" w:rsidR="0060002B" w:rsidP="0060002B" w:rsidRDefault="0060002B" w14:paraId="03E77B5E"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the process of knowledge generation and creation, discipline discovery, artistic creation, and innovation</w:t>
      </w:r>
    </w:p>
    <w:p w:rsidRPr="00A95ACD" w:rsidR="0060002B" w:rsidP="0060002B" w:rsidRDefault="0060002B" w14:paraId="62747CBE"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 xml:space="preserve">the development of new ideas, concepts, policies, processes or procedures </w:t>
      </w:r>
    </w:p>
    <w:p w:rsidRPr="00A95ACD" w:rsidR="0060002B" w:rsidP="0060002B" w:rsidRDefault="0060002B" w14:paraId="29E27CB0"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maintaining and advancing professional skills and knowledge</w:t>
      </w:r>
    </w:p>
    <w:p w:rsidRPr="00A95ACD" w:rsidR="0060002B" w:rsidP="0060002B" w:rsidRDefault="0060002B" w14:paraId="70D6227C"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advanced professional practice</w:t>
      </w:r>
    </w:p>
    <w:p w:rsidRPr="00A95ACD" w:rsidR="0060002B" w:rsidP="0060002B" w:rsidRDefault="0060002B" w14:paraId="61F5D1E0"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the implementation of the above in a practical context to utilise academic or disciplinary or professional experience and reasoning or established research and scholarship</w:t>
      </w:r>
    </w:p>
    <w:p w:rsidRPr="00A95ACD" w:rsidR="0060002B" w:rsidP="0060002B" w:rsidRDefault="0060002B" w14:paraId="2E816EB2" w14:textId="77777777">
      <w:pPr>
        <w:spacing w:after="160" w:line="259" w:lineRule="auto"/>
        <w:rPr>
          <w:rFonts w:ascii="Arial" w:hAnsi="Arial" w:cs="Arial"/>
          <w:sz w:val="22"/>
          <w:szCs w:val="22"/>
          <w:lang w:val="en-IE"/>
        </w:rPr>
      </w:pPr>
      <w:r w:rsidRPr="00A95ACD">
        <w:rPr>
          <w:rFonts w:ascii="Arial" w:hAnsi="Arial" w:cs="Arial"/>
          <w:sz w:val="22"/>
          <w:szCs w:val="22"/>
          <w:lang w:val="en-IE"/>
        </w:rPr>
        <w:t>The following was agreed to be currently outside this domain but, as important elements of academic achievement, should be assessed in the other 2 domains:</w:t>
      </w:r>
    </w:p>
    <w:p w:rsidRPr="00A95ACD" w:rsidR="0060002B" w:rsidP="0060002B" w:rsidRDefault="0060002B" w14:paraId="368060DB"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research-informed T&amp;L and the integration of research and professional practice into the curriculum</w:t>
      </w:r>
    </w:p>
    <w:p w:rsidRPr="00A95ACD" w:rsidR="0060002B" w:rsidP="0060002B" w:rsidRDefault="0060002B" w14:paraId="76108241"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innovation in teaching (excluding pedagogical research)</w:t>
      </w:r>
    </w:p>
    <w:p w:rsidRPr="00A95ACD" w:rsidR="0060002B" w:rsidP="0060002B" w:rsidRDefault="0060002B" w14:paraId="7261E980"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representing the university (including conference/workshop attendance where there is no research participation/dissemination as perhaps better captured as service to university)</w:t>
      </w:r>
    </w:p>
    <w:p w:rsidR="0060002B" w:rsidP="0060002B" w:rsidRDefault="0060002B" w14:paraId="3147D74D" w14:textId="77777777">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establishing/maintaining outreach links (engagement) not associated with Knowledge Transfer</w:t>
      </w:r>
    </w:p>
    <w:p w:rsidRPr="00A95ACD" w:rsidR="0060002B" w:rsidP="0060002B" w:rsidRDefault="0060002B" w14:paraId="2C1B6BEE" w14:textId="6113F193">
      <w:pPr>
        <w:numPr>
          <w:ilvl w:val="0"/>
          <w:numId w:val="16"/>
        </w:numPr>
        <w:spacing w:after="160" w:line="259" w:lineRule="auto"/>
        <w:contextualSpacing/>
        <w:rPr>
          <w:rFonts w:ascii="Arial" w:hAnsi="Arial" w:cs="Arial"/>
          <w:sz w:val="22"/>
          <w:szCs w:val="22"/>
          <w:lang w:val="en-IE"/>
        </w:rPr>
      </w:pPr>
      <w:r w:rsidRPr="00A95ACD">
        <w:rPr>
          <w:rFonts w:ascii="Arial" w:hAnsi="Arial" w:cs="Arial"/>
          <w:sz w:val="22"/>
          <w:szCs w:val="22"/>
          <w:lang w:val="en-IE"/>
        </w:rPr>
        <w:t xml:space="preserve">practice that is more closely associated with Teaching, Learning &amp; </w:t>
      </w:r>
      <w:r w:rsidRPr="000F2697" w:rsidR="00444604">
        <w:rPr>
          <w:rFonts w:ascii="Arial" w:hAnsi="Arial" w:cs="Arial"/>
          <w:sz w:val="22"/>
          <w:szCs w:val="22"/>
          <w:lang w:val="en-IE"/>
        </w:rPr>
        <w:t>Assessment</w:t>
      </w:r>
      <w:r w:rsidR="00444604">
        <w:rPr>
          <w:rFonts w:ascii="Arial" w:hAnsi="Arial" w:cs="Arial"/>
          <w:sz w:val="22"/>
          <w:szCs w:val="22"/>
          <w:lang w:val="en-IE"/>
        </w:rPr>
        <w:t xml:space="preserve"> </w:t>
      </w:r>
      <w:r w:rsidRPr="00A95ACD">
        <w:rPr>
          <w:rFonts w:ascii="Arial" w:hAnsi="Arial" w:cs="Arial"/>
          <w:sz w:val="22"/>
          <w:szCs w:val="22"/>
          <w:lang w:val="en-IE"/>
        </w:rPr>
        <w:t>domain, e.g. not associated with discipline discovery, knowledge or artistic creation.</w:t>
      </w:r>
    </w:p>
    <w:p w:rsidRPr="00A95ACD" w:rsidR="00253A3D" w:rsidP="00253A3D" w:rsidRDefault="00253A3D" w14:paraId="0E0DCAA6" w14:textId="77777777">
      <w:pPr>
        <w:spacing w:after="160" w:line="259" w:lineRule="auto"/>
        <w:ind w:left="720"/>
        <w:contextualSpacing/>
        <w:rPr>
          <w:rFonts w:ascii="Arial" w:hAnsi="Arial" w:cs="Arial"/>
          <w:sz w:val="22"/>
          <w:szCs w:val="22"/>
          <w:lang w:val="en-IE"/>
        </w:rPr>
      </w:pPr>
    </w:p>
    <w:p w:rsidRPr="00A95ACD" w:rsidR="0060002B" w:rsidP="0060002B" w:rsidRDefault="0060002B" w14:paraId="330863D3" w14:textId="77777777">
      <w:pPr>
        <w:spacing w:after="160" w:line="259" w:lineRule="auto"/>
        <w:rPr>
          <w:rFonts w:ascii="Arial" w:hAnsi="Arial" w:cs="Arial"/>
          <w:sz w:val="22"/>
          <w:szCs w:val="22"/>
          <w:lang w:val="en-IE" w:bidi="en-IE"/>
        </w:rPr>
      </w:pPr>
      <w:r w:rsidRPr="00A95ACD">
        <w:rPr>
          <w:rFonts w:ascii="Arial" w:hAnsi="Arial" w:cs="Arial"/>
          <w:sz w:val="22"/>
          <w:szCs w:val="22"/>
          <w:lang w:val="en-IE" w:bidi="en-IE"/>
        </w:rPr>
        <w:t>Practice-based academic work</w:t>
      </w:r>
      <w:r w:rsidRPr="00A95ACD">
        <w:rPr>
          <w:rFonts w:ascii="Arial" w:hAnsi="Arial" w:cs="Arial"/>
          <w:b/>
          <w:bCs/>
          <w:sz w:val="22"/>
          <w:szCs w:val="22"/>
          <w:lang w:val="en-IE" w:bidi="en-IE"/>
        </w:rPr>
        <w:t xml:space="preserve"> </w:t>
      </w:r>
      <w:r w:rsidRPr="00A95ACD">
        <w:rPr>
          <w:rFonts w:ascii="Arial" w:hAnsi="Arial" w:cs="Arial"/>
          <w:sz w:val="22"/>
          <w:szCs w:val="22"/>
          <w:lang w:val="en-IE" w:bidi="en-IE"/>
        </w:rPr>
        <w:t xml:space="preserve">“refers to research, scholarship, or creative activities that directly engage with practical domains, industries, professions, or community settings. It involves the utilization of academic knowledge, methodologies, and critical thinking to investigate, analyse, and develop solutions or advancements that have practical implications and applications. This form of academic work often involves collaboration with external partners, stakeholders, work placements, or practitioners to ensure relevance, impact, and real-world validation”. It involves applying academic expertise, research methods, and theoretical frameworks to address practical challenges, engage with real-world contexts, to generate new knowledge, insights, and innovations. </w:t>
      </w:r>
    </w:p>
    <w:p w:rsidRPr="00A95ACD" w:rsidR="0060002B" w:rsidP="0060002B" w:rsidRDefault="0060002B" w14:paraId="63EA71BD" w14:textId="77777777">
      <w:pPr>
        <w:spacing w:after="160" w:line="259" w:lineRule="auto"/>
        <w:rPr>
          <w:rFonts w:ascii="Arial" w:hAnsi="Arial" w:cs="Arial"/>
          <w:sz w:val="22"/>
          <w:szCs w:val="22"/>
          <w:lang w:val="en-IE" w:bidi="en-IE"/>
        </w:rPr>
      </w:pPr>
      <w:r w:rsidRPr="00A95ACD">
        <w:rPr>
          <w:rFonts w:ascii="Arial" w:hAnsi="Arial" w:cs="Arial"/>
          <w:sz w:val="22"/>
          <w:szCs w:val="22"/>
          <w:lang w:val="en-IE" w:bidi="en-IE"/>
        </w:rPr>
        <w:t>Practice-based academic work will vary across disciplines. It could include research projects that involve fieldwork, case studies, action research, design projects, clinical trials, policy analysis, social interventions, artistic or musical creations, or technological innovations. The emphasis is on the integration of theory and practice, generating knowledge that has practical relevance and contributes to positive change in the respective domains. Practice is also most relevant to the overarching vision for TU Dublin which is to “Create a better world together”</w:t>
      </w:r>
      <w:r w:rsidRPr="00A95ACD">
        <w:rPr>
          <w:rFonts w:ascii="Arial" w:hAnsi="Arial" w:cs="Arial"/>
          <w:b/>
          <w:bCs/>
          <w:sz w:val="22"/>
          <w:szCs w:val="22"/>
          <w:lang w:val="en-IE" w:bidi="en-IE"/>
        </w:rPr>
        <w:t xml:space="preserve"> </w:t>
      </w:r>
      <w:r w:rsidRPr="00A95ACD">
        <w:rPr>
          <w:rFonts w:ascii="Arial" w:hAnsi="Arial" w:cs="Arial"/>
          <w:sz w:val="22"/>
          <w:szCs w:val="22"/>
          <w:lang w:val="en-IE" w:bidi="en-IE"/>
        </w:rPr>
        <w:t xml:space="preserve">thereby ensuring a greater societal impact. </w:t>
      </w:r>
    </w:p>
    <w:p w:rsidRPr="00A95ACD" w:rsidR="0060002B" w:rsidP="0060002B" w:rsidRDefault="0060002B" w14:paraId="6E788585" w14:textId="533EEDE5">
      <w:pPr>
        <w:spacing w:after="160" w:line="259" w:lineRule="auto"/>
        <w:rPr>
          <w:rFonts w:ascii="Arial" w:hAnsi="Arial" w:cs="Arial"/>
          <w:sz w:val="22"/>
          <w:szCs w:val="22"/>
          <w:lang w:val="en-IE"/>
        </w:rPr>
      </w:pPr>
      <w:r w:rsidRPr="00A95ACD">
        <w:rPr>
          <w:rFonts w:ascii="Arial" w:hAnsi="Arial" w:cs="Arial"/>
          <w:sz w:val="22"/>
          <w:szCs w:val="22"/>
          <w:lang w:val="en-IE" w:bidi="en-IE"/>
        </w:rPr>
        <w:t>Academic practice encompasses a wide range of activities aimed at creating, disseminating, and applying knowledge within and outside the Technological University context. It involves a commitment to excellence, intellectual rigor, and the advancement of the academic discipline, while also contributing to the growth and development of students and the wider community.</w:t>
      </w:r>
    </w:p>
    <w:p w:rsidRPr="0060002B" w:rsidR="0060002B" w:rsidP="0060002B" w:rsidRDefault="0060002B" w14:paraId="20A73F25" w14:textId="77777777">
      <w:pPr>
        <w:spacing w:after="160" w:line="259" w:lineRule="auto"/>
        <w:rPr>
          <w:rFonts w:asciiTheme="minorHAnsi" w:hAnsiTheme="minorHAnsi"/>
          <w:b/>
          <w:szCs w:val="22"/>
          <w:u w:val="single"/>
          <w:lang w:val="en-IE"/>
        </w:rPr>
      </w:pPr>
      <w:bookmarkStart w:name="_Hlk155354859" w:id="3"/>
      <w:bookmarkStart w:name="_Hlk155354937" w:id="4"/>
      <w:r w:rsidRPr="0060002B">
        <w:rPr>
          <w:rFonts w:asciiTheme="minorHAnsi" w:hAnsiTheme="minorHAnsi"/>
          <w:b/>
          <w:szCs w:val="22"/>
          <w:u w:val="single"/>
          <w:lang w:val="en-IE"/>
        </w:rPr>
        <w:t>Achievements within the domain</w:t>
      </w:r>
    </w:p>
    <w:p w:rsidRPr="00026722" w:rsidR="0060002B" w:rsidP="0060002B" w:rsidRDefault="0060002B" w14:paraId="4B2E43C9" w14:textId="074C9341">
      <w:pPr>
        <w:spacing w:after="160" w:line="259" w:lineRule="auto"/>
        <w:rPr>
          <w:rFonts w:ascii="Arial" w:hAnsi="Arial" w:cs="Arial"/>
          <w:bCs/>
          <w:sz w:val="22"/>
          <w:szCs w:val="22"/>
          <w:lang w:val="en-IE"/>
        </w:rPr>
      </w:pPr>
      <w:r w:rsidRPr="00026722">
        <w:rPr>
          <w:rFonts w:ascii="Arial" w:hAnsi="Arial" w:cs="Arial"/>
          <w:bCs/>
          <w:sz w:val="22"/>
          <w:szCs w:val="22"/>
          <w:lang w:val="en-IE"/>
        </w:rPr>
        <w:t>There are many attributes of the educational experience at TU Dublin and applicants for promotion to SL</w:t>
      </w:r>
      <w:r w:rsidRPr="00026722" w:rsidR="0045099F">
        <w:rPr>
          <w:rFonts w:ascii="Arial" w:hAnsi="Arial" w:cs="Arial"/>
          <w:bCs/>
          <w:sz w:val="22"/>
          <w:szCs w:val="22"/>
          <w:lang w:val="en-IE"/>
        </w:rPr>
        <w:t>1</w:t>
      </w:r>
      <w:r w:rsidRPr="00026722">
        <w:rPr>
          <w:rFonts w:ascii="Arial" w:hAnsi="Arial" w:cs="Arial"/>
          <w:bCs/>
          <w:sz w:val="22"/>
          <w:szCs w:val="22"/>
          <w:lang w:val="en-IE"/>
        </w:rPr>
        <w:t xml:space="preserve">(T) are required to provide measurable evidence of sustained personal contribution to the advancement of Research, Practice &amp; Innovation across the University. </w:t>
      </w:r>
    </w:p>
    <w:p w:rsidRPr="00026722" w:rsidR="0060002B" w:rsidP="0060002B" w:rsidRDefault="0060002B" w14:paraId="48EB4B96" w14:textId="77777777">
      <w:pPr>
        <w:spacing w:after="160" w:line="259" w:lineRule="auto"/>
        <w:rPr>
          <w:rFonts w:ascii="Arial" w:hAnsi="Arial" w:cs="Arial"/>
          <w:bCs/>
          <w:sz w:val="22"/>
          <w:szCs w:val="22"/>
          <w:lang w:val="en-IE"/>
        </w:rPr>
      </w:pPr>
      <w:r w:rsidRPr="00026722">
        <w:rPr>
          <w:rFonts w:ascii="Arial" w:hAnsi="Arial" w:cs="Arial"/>
          <w:bCs/>
          <w:sz w:val="22"/>
          <w:szCs w:val="22"/>
          <w:lang w:val="en-IE"/>
        </w:rPr>
        <w:t>That evidence could include:</w:t>
      </w:r>
    </w:p>
    <w:bookmarkEnd w:id="3"/>
    <w:p w:rsidRPr="00026722" w:rsidR="0060002B" w:rsidP="0060002B" w:rsidRDefault="0060002B" w14:paraId="05BFA3F8"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research and scholarly outputs: e.g. academic publications, policy documents, patents/licensing of IP, compositions, exhibitions, books, performances</w:t>
      </w:r>
    </w:p>
    <w:bookmarkEnd w:id="4"/>
    <w:p w:rsidRPr="00026722" w:rsidR="0060002B" w:rsidP="0060002B" w:rsidRDefault="0060002B" w14:paraId="240218D8"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contributions to public policy, national frameworks or standards</w:t>
      </w:r>
    </w:p>
    <w:p w:rsidRPr="00026722" w:rsidR="0060002B" w:rsidP="0060002B" w:rsidRDefault="0060002B" w14:paraId="7F7FCF56" w14:textId="77777777">
      <w:pPr>
        <w:numPr>
          <w:ilvl w:val="0"/>
          <w:numId w:val="16"/>
        </w:numPr>
        <w:spacing w:after="160" w:line="259" w:lineRule="auto"/>
        <w:contextualSpacing/>
        <w:rPr>
          <w:rFonts w:ascii="Arial" w:hAnsi="Arial" w:cs="Arial"/>
          <w:b/>
          <w:bCs/>
          <w:sz w:val="22"/>
          <w:szCs w:val="22"/>
          <w:u w:val="single"/>
          <w:lang w:val="en-IE"/>
        </w:rPr>
      </w:pPr>
      <w:r w:rsidRPr="00026722">
        <w:rPr>
          <w:rFonts w:ascii="Arial" w:hAnsi="Arial" w:cs="Arial"/>
          <w:sz w:val="22"/>
          <w:szCs w:val="22"/>
          <w:lang w:val="en-IE"/>
        </w:rPr>
        <w:t>conference/workshop contributions as evidence of scholarship</w:t>
      </w:r>
    </w:p>
    <w:p w:rsidRPr="00026722" w:rsidR="0060002B" w:rsidP="0060002B" w:rsidRDefault="0060002B" w14:paraId="65421146" w14:textId="77777777">
      <w:pPr>
        <w:numPr>
          <w:ilvl w:val="0"/>
          <w:numId w:val="16"/>
        </w:numPr>
        <w:spacing w:after="160" w:line="259" w:lineRule="auto"/>
        <w:contextualSpacing/>
        <w:rPr>
          <w:rFonts w:ascii="Arial" w:hAnsi="Arial" w:cs="Arial"/>
          <w:b/>
          <w:bCs/>
          <w:sz w:val="22"/>
          <w:szCs w:val="22"/>
          <w:u w:val="single"/>
          <w:lang w:val="en-IE"/>
        </w:rPr>
      </w:pPr>
      <w:r w:rsidRPr="00026722">
        <w:rPr>
          <w:rFonts w:ascii="Arial" w:hAnsi="Arial" w:cs="Arial"/>
          <w:sz w:val="22"/>
          <w:szCs w:val="22"/>
          <w:lang w:val="en-IE"/>
        </w:rPr>
        <w:t>research leadership and mentoring: research supervision; conference/workshop organisation</w:t>
      </w:r>
    </w:p>
    <w:p w:rsidRPr="00026722" w:rsidR="0060002B" w:rsidP="0060002B" w:rsidRDefault="0060002B" w14:paraId="329D8E29"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leadership/formal development of an internal community/group of research, scholarship or practice within the School/Faculty/University</w:t>
      </w:r>
    </w:p>
    <w:p w:rsidRPr="00026722" w:rsidR="0060002B" w:rsidP="0060002B" w:rsidRDefault="0060002B" w14:paraId="61638BAA"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acquisition of research funding, commercial grants and managing research projects/resources</w:t>
      </w:r>
    </w:p>
    <w:p w:rsidRPr="00026722" w:rsidR="0060002B" w:rsidP="0060002B" w:rsidRDefault="0060002B" w14:paraId="42F1F19E"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dissemination and promotion of research and public understanding/appreciation of discipline: media; contribution to policy debate</w:t>
      </w:r>
    </w:p>
    <w:p w:rsidRPr="00026722" w:rsidR="0060002B" w:rsidP="0060002B" w:rsidRDefault="0060002B" w14:paraId="56CF13B6"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awards, prizes and indicators of esteem: contribution through professional memberships; invited external visitor/contributor; keynote speaker; editorial boards; panel memberships; reviews of creative work; membership of, or participation on, regulatory bodies</w:t>
      </w:r>
    </w:p>
    <w:p w:rsidRPr="00026722" w:rsidR="0060002B" w:rsidP="0060002B" w:rsidRDefault="0060002B" w14:paraId="61341ABC" w14:textId="77777777">
      <w:pPr>
        <w:numPr>
          <w:ilvl w:val="0"/>
          <w:numId w:val="16"/>
        </w:numPr>
        <w:spacing w:after="160" w:line="259" w:lineRule="auto"/>
        <w:contextualSpacing/>
        <w:rPr>
          <w:rFonts w:ascii="Arial" w:hAnsi="Arial" w:cs="Arial"/>
          <w:b/>
          <w:sz w:val="22"/>
          <w:szCs w:val="22"/>
          <w:u w:val="single"/>
          <w:lang w:val="en-IE"/>
        </w:rPr>
      </w:pPr>
      <w:r w:rsidRPr="00026722">
        <w:rPr>
          <w:rFonts w:ascii="Arial" w:hAnsi="Arial" w:cs="Arial"/>
          <w:sz w:val="22"/>
          <w:szCs w:val="22"/>
          <w:lang w:val="en-IE"/>
        </w:rPr>
        <w:t>knowledge transfer: creation of practice/research-based partnerships and collaborations for purpose of knowledge transfer</w:t>
      </w:r>
    </w:p>
    <w:p w:rsidRPr="00026722" w:rsidR="0060002B" w:rsidP="0060002B" w:rsidRDefault="0060002B" w14:paraId="26F29489"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demonstrated leadership through supporting increased diversity in research, scholarship, practice in discipline</w:t>
      </w:r>
    </w:p>
    <w:p w:rsidRPr="00026722" w:rsidR="0060002B" w:rsidP="0060002B" w:rsidRDefault="0060002B" w14:paraId="4339175F"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advanced professional practice</w:t>
      </w:r>
    </w:p>
    <w:p w:rsidRPr="00026722" w:rsidR="00253A3D" w:rsidP="00253A3D" w:rsidRDefault="00253A3D" w14:paraId="069A4DE7" w14:textId="77777777">
      <w:pPr>
        <w:spacing w:after="160" w:line="259" w:lineRule="auto"/>
        <w:ind w:left="720"/>
        <w:contextualSpacing/>
        <w:rPr>
          <w:rFonts w:ascii="Arial" w:hAnsi="Arial" w:cs="Arial"/>
          <w:sz w:val="22"/>
          <w:szCs w:val="22"/>
          <w:lang w:val="en-IE"/>
        </w:rPr>
      </w:pPr>
    </w:p>
    <w:p w:rsidRPr="00026722" w:rsidR="0060002B" w:rsidP="0060002B" w:rsidRDefault="0060002B" w14:paraId="00427BEB" w14:textId="77777777">
      <w:pPr>
        <w:spacing w:after="160" w:line="259" w:lineRule="auto"/>
        <w:rPr>
          <w:rFonts w:ascii="Arial" w:hAnsi="Arial" w:cs="Arial"/>
          <w:sz w:val="22"/>
          <w:szCs w:val="22"/>
          <w:lang w:val="en-IE"/>
        </w:rPr>
      </w:pPr>
      <w:r w:rsidRPr="00026722">
        <w:rPr>
          <w:rFonts w:ascii="Arial" w:hAnsi="Arial" w:cs="Arial"/>
          <w:sz w:val="22"/>
          <w:szCs w:val="22"/>
          <w:lang w:val="en-IE"/>
        </w:rPr>
        <w:t xml:space="preserve">The supervision of academic project/research work was considered and a differentiation was drawn between supervision of research degrees (MPhil/PhD/DMus etc) – to be included in this domain – and the supervision of undergraduate work or projects within taught programmes of all levels including CPD – which would be considered under the TL&amp;A domain. </w:t>
      </w:r>
    </w:p>
    <w:p w:rsidRPr="0060002B" w:rsidR="0060002B" w:rsidP="0060002B" w:rsidRDefault="0060002B" w14:paraId="1198A923" w14:textId="77777777">
      <w:pPr>
        <w:spacing w:after="160" w:line="259" w:lineRule="auto"/>
        <w:rPr>
          <w:rFonts w:asciiTheme="minorHAnsi" w:hAnsiTheme="minorHAnsi"/>
          <w:sz w:val="22"/>
          <w:szCs w:val="22"/>
          <w:lang w:val="en-IE"/>
        </w:rPr>
      </w:pPr>
    </w:p>
    <w:p w:rsidRPr="0060002B" w:rsidR="0060002B" w:rsidP="0060002B" w:rsidRDefault="0060002B" w14:paraId="289D5120" w14:textId="77777777">
      <w:pPr>
        <w:spacing w:after="160" w:line="259" w:lineRule="auto"/>
        <w:rPr>
          <w:rFonts w:asciiTheme="minorHAnsi" w:hAnsiTheme="minorHAnsi"/>
          <w:b/>
          <w:szCs w:val="22"/>
          <w:u w:val="single"/>
          <w:lang w:val="en-IE"/>
        </w:rPr>
      </w:pPr>
    </w:p>
    <w:p w:rsidRPr="0060002B" w:rsidR="0060002B" w:rsidP="0060002B" w:rsidRDefault="0060002B" w14:paraId="363DFD51" w14:textId="77777777">
      <w:pPr>
        <w:spacing w:after="160" w:line="259" w:lineRule="auto"/>
        <w:rPr>
          <w:rFonts w:asciiTheme="minorHAnsi" w:hAnsiTheme="minorHAnsi"/>
          <w:b/>
          <w:szCs w:val="22"/>
          <w:u w:val="single"/>
          <w:lang w:val="en-IE"/>
        </w:rPr>
      </w:pPr>
    </w:p>
    <w:p w:rsidRPr="0060002B" w:rsidR="0060002B" w:rsidP="0060002B" w:rsidRDefault="0060002B" w14:paraId="032BDD6D" w14:textId="77777777">
      <w:pPr>
        <w:spacing w:after="160" w:line="259" w:lineRule="auto"/>
        <w:rPr>
          <w:rFonts w:asciiTheme="minorHAnsi" w:hAnsiTheme="minorHAnsi"/>
          <w:b/>
          <w:szCs w:val="22"/>
          <w:u w:val="single"/>
          <w:lang w:val="en-IE"/>
        </w:rPr>
      </w:pPr>
      <w:r w:rsidRPr="0060002B">
        <w:rPr>
          <w:rFonts w:asciiTheme="minorHAnsi" w:hAnsiTheme="minorHAnsi"/>
          <w:b/>
          <w:szCs w:val="22"/>
          <w:u w:val="single"/>
          <w:lang w:val="en-IE"/>
        </w:rPr>
        <w:br w:type="page"/>
      </w:r>
    </w:p>
    <w:p w:rsidRPr="0060002B" w:rsidR="0060002B" w:rsidP="0060002B" w:rsidRDefault="0060002B" w14:paraId="44DA5FA3" w14:textId="77777777">
      <w:pPr>
        <w:spacing w:after="160" w:line="259" w:lineRule="auto"/>
        <w:rPr>
          <w:rFonts w:asciiTheme="minorHAnsi" w:hAnsiTheme="minorHAnsi"/>
          <w:b/>
          <w:bCs/>
          <w:lang w:val="en-IE"/>
        </w:rPr>
      </w:pPr>
      <w:r w:rsidRPr="0060002B">
        <w:rPr>
          <w:rFonts w:asciiTheme="minorHAnsi" w:hAnsiTheme="minorHAnsi"/>
          <w:b/>
          <w:bCs/>
          <w:lang w:val="en-IE"/>
        </w:rPr>
        <w:t xml:space="preserve">Citizenship, Engagement &amp; Service </w:t>
      </w:r>
    </w:p>
    <w:p w:rsidRPr="00026722" w:rsidR="0060002B" w:rsidP="0060002B" w:rsidRDefault="0060002B" w14:paraId="0893BD2C" w14:textId="77777777">
      <w:pPr>
        <w:spacing w:after="160" w:line="259" w:lineRule="auto"/>
        <w:rPr>
          <w:rFonts w:ascii="Arial" w:hAnsi="Arial" w:cs="Arial"/>
          <w:sz w:val="22"/>
          <w:szCs w:val="22"/>
          <w:lang w:val="en-IE"/>
        </w:rPr>
      </w:pPr>
      <w:r w:rsidRPr="00026722">
        <w:rPr>
          <w:rFonts w:ascii="Arial" w:hAnsi="Arial" w:cs="Arial"/>
          <w:sz w:val="22"/>
          <w:szCs w:val="22"/>
          <w:lang w:val="en-IE"/>
        </w:rPr>
        <w:t>The following descriptions and meanings for Citizenship, Engagement and Service in the context of this domain within the process were agreed:</w:t>
      </w:r>
    </w:p>
    <w:p w:rsidRPr="00026722" w:rsidR="0060002B" w:rsidP="0060002B" w:rsidRDefault="0060002B" w14:paraId="26CCFA02" w14:textId="77777777">
      <w:pPr>
        <w:spacing w:after="0" w:line="259" w:lineRule="auto"/>
        <w:rPr>
          <w:rFonts w:ascii="Arial" w:hAnsi="Arial" w:eastAsia="Calibri" w:cs="Arial"/>
          <w:sz w:val="22"/>
          <w:szCs w:val="22"/>
          <w:lang w:val="en-IE"/>
        </w:rPr>
      </w:pPr>
      <w:r w:rsidRPr="00026722">
        <w:rPr>
          <w:rFonts w:ascii="Arial" w:hAnsi="Arial" w:eastAsia="Calibri" w:cs="Arial"/>
          <w:sz w:val="22"/>
          <w:szCs w:val="22"/>
          <w:lang w:val="en-IE"/>
        </w:rPr>
        <w:t xml:space="preserve">Citizenship, Engagement and Service (CES) embraces a broad range of both internal and external engagement in the course of the normal duties and contractual obligations of academics.  These CES activities make significant contribution to the working and impact of the University. It includes engagement with a broad range of stakeholders; communities; and societal groups that come within the scope of University activities.  All staff can be expected to demonstrate good citizenship and contribute to the university in many contexts, be they academic, organisational or societal.  </w:t>
      </w:r>
    </w:p>
    <w:p w:rsidRPr="00026722" w:rsidR="0060002B" w:rsidP="0060002B" w:rsidRDefault="0060002B" w14:paraId="209FDAF9" w14:textId="77777777">
      <w:pPr>
        <w:spacing w:after="0" w:line="259" w:lineRule="auto"/>
        <w:rPr>
          <w:rFonts w:ascii="Arial" w:hAnsi="Arial" w:eastAsia="Calibri" w:cs="Arial"/>
          <w:sz w:val="22"/>
          <w:szCs w:val="22"/>
          <w:lang w:val="en-IE"/>
        </w:rPr>
      </w:pPr>
      <w:r w:rsidRPr="00026722">
        <w:rPr>
          <w:rFonts w:ascii="Arial" w:hAnsi="Arial" w:eastAsia="Calibri" w:cs="Arial"/>
          <w:sz w:val="22"/>
          <w:szCs w:val="22"/>
          <w:lang w:val="en-IE"/>
        </w:rPr>
        <w:t xml:space="preserve"> </w:t>
      </w:r>
    </w:p>
    <w:p w:rsidRPr="00026722" w:rsidR="0060002B" w:rsidP="0060002B" w:rsidRDefault="0060002B" w14:paraId="2FA0376F" w14:textId="77777777">
      <w:pPr>
        <w:spacing w:after="0" w:line="259" w:lineRule="auto"/>
        <w:rPr>
          <w:rFonts w:ascii="Arial" w:hAnsi="Arial" w:eastAsia="Calibri" w:cs="Arial"/>
          <w:sz w:val="22"/>
          <w:szCs w:val="22"/>
          <w:lang w:val="en-IE"/>
        </w:rPr>
      </w:pPr>
      <w:r w:rsidRPr="00026722">
        <w:rPr>
          <w:rFonts w:ascii="Arial" w:hAnsi="Arial" w:eastAsia="Calibri" w:cs="Arial"/>
          <w:sz w:val="22"/>
          <w:szCs w:val="22"/>
          <w:lang w:val="en-IE"/>
        </w:rPr>
        <w:t>The purpose of this section is to identify those areas of CES that could be recognised as criteria that contribute to the development of the academic that point to past engagement and achievement and also foresee future contribution as ongoing and further development of skillsets; attainment; and value to our diverse stakeholder groups.</w:t>
      </w:r>
    </w:p>
    <w:p w:rsidRPr="00026722" w:rsidR="0060002B" w:rsidP="0060002B" w:rsidRDefault="0060002B" w14:paraId="307B60E9" w14:textId="77777777">
      <w:pPr>
        <w:spacing w:after="0" w:line="259" w:lineRule="auto"/>
        <w:rPr>
          <w:rFonts w:ascii="Arial" w:hAnsi="Arial" w:eastAsia="Calibri" w:cs="Arial"/>
          <w:sz w:val="22"/>
          <w:szCs w:val="22"/>
          <w:lang w:val="en-IE"/>
        </w:rPr>
      </w:pPr>
      <w:r w:rsidRPr="00026722">
        <w:rPr>
          <w:rFonts w:ascii="Arial" w:hAnsi="Arial" w:eastAsia="Calibri" w:cs="Arial"/>
          <w:sz w:val="22"/>
          <w:szCs w:val="22"/>
          <w:lang w:val="en-IE"/>
        </w:rPr>
        <w:t xml:space="preserve"> </w:t>
      </w:r>
    </w:p>
    <w:p w:rsidRPr="00026722" w:rsidR="0060002B" w:rsidP="00253A3D" w:rsidRDefault="0060002B" w14:paraId="58644553" w14:textId="31086D07">
      <w:pPr>
        <w:spacing w:after="0" w:line="259" w:lineRule="auto"/>
        <w:rPr>
          <w:rFonts w:ascii="Arial" w:hAnsi="Arial" w:eastAsia="Calibri" w:cs="Arial"/>
          <w:sz w:val="22"/>
          <w:szCs w:val="22"/>
          <w:lang w:val="en-IE"/>
        </w:rPr>
      </w:pPr>
      <w:r w:rsidRPr="00026722">
        <w:rPr>
          <w:rFonts w:ascii="Arial" w:hAnsi="Arial" w:eastAsia="Calibri" w:cs="Arial"/>
          <w:sz w:val="22"/>
          <w:szCs w:val="22"/>
          <w:lang w:val="en-IE"/>
        </w:rPr>
        <w:t>This document identifies and proposes possible criteria that may be considered as part of the process of discernment with regard to identifying successful candidates with regard to appointment to promotional posts on the basis of their experience and achievements.</w:t>
      </w:r>
    </w:p>
    <w:p w:rsidRPr="00026722" w:rsidR="0060002B" w:rsidP="0060002B" w:rsidRDefault="0060002B" w14:paraId="19C45334" w14:textId="77777777">
      <w:pPr>
        <w:spacing w:after="160" w:line="259" w:lineRule="auto"/>
        <w:rPr>
          <w:rFonts w:ascii="Arial" w:hAnsi="Arial" w:cs="Arial"/>
          <w:b/>
          <w:szCs w:val="22"/>
          <w:u w:val="single"/>
          <w:lang w:val="en-IE"/>
        </w:rPr>
      </w:pPr>
    </w:p>
    <w:p w:rsidRPr="0060002B" w:rsidR="0060002B" w:rsidP="0060002B" w:rsidRDefault="0060002B" w14:paraId="1BB8A166" w14:textId="77777777">
      <w:pPr>
        <w:spacing w:after="160" w:line="259" w:lineRule="auto"/>
        <w:rPr>
          <w:rFonts w:asciiTheme="minorHAnsi" w:hAnsiTheme="minorHAnsi"/>
          <w:b/>
          <w:szCs w:val="22"/>
          <w:u w:val="single"/>
          <w:lang w:val="en-IE"/>
        </w:rPr>
      </w:pPr>
      <w:r w:rsidRPr="0060002B">
        <w:rPr>
          <w:rFonts w:asciiTheme="minorHAnsi" w:hAnsiTheme="minorHAnsi"/>
          <w:b/>
          <w:szCs w:val="22"/>
          <w:u w:val="single"/>
          <w:lang w:val="en-IE"/>
        </w:rPr>
        <w:t>Descriptions of evidence</w:t>
      </w:r>
    </w:p>
    <w:p w:rsidRPr="00026722" w:rsidR="0060002B" w:rsidP="0060002B" w:rsidRDefault="0060002B" w14:paraId="15147FAD" w14:textId="77777777">
      <w:pPr>
        <w:spacing w:after="160" w:line="259" w:lineRule="auto"/>
        <w:rPr>
          <w:rFonts w:ascii="Arial" w:hAnsi="Arial" w:cs="Arial"/>
          <w:sz w:val="22"/>
          <w:szCs w:val="22"/>
          <w:lang w:val="en-IE"/>
        </w:rPr>
      </w:pPr>
      <w:r w:rsidRPr="00026722">
        <w:rPr>
          <w:rFonts w:ascii="Arial" w:hAnsi="Arial" w:cs="Arial"/>
          <w:sz w:val="22"/>
          <w:szCs w:val="22"/>
          <w:lang w:val="en-IE"/>
        </w:rPr>
        <w:t>The achievements were grouped under headings.  These headings were considered starting from those provided in the initial draft template.  Informed by the processes in other universities the following groupings were agreed:</w:t>
      </w:r>
    </w:p>
    <w:p w:rsidRPr="00026722" w:rsidR="0060002B" w:rsidP="0060002B" w:rsidRDefault="0060002B" w14:paraId="4E72DD79" w14:textId="77777777">
      <w:pPr>
        <w:numPr>
          <w:ilvl w:val="0"/>
          <w:numId w:val="17"/>
        </w:numPr>
        <w:spacing w:after="160" w:line="259" w:lineRule="auto"/>
        <w:contextualSpacing/>
        <w:rPr>
          <w:rFonts w:ascii="Arial" w:hAnsi="Arial" w:cs="Arial"/>
          <w:sz w:val="22"/>
          <w:szCs w:val="22"/>
          <w:lang w:val="en-IE"/>
        </w:rPr>
      </w:pPr>
      <w:r w:rsidRPr="00026722">
        <w:rPr>
          <w:rFonts w:ascii="Arial" w:hAnsi="Arial" w:cs="Arial"/>
          <w:sz w:val="22"/>
          <w:szCs w:val="22"/>
          <w:lang w:val="en-IE"/>
        </w:rPr>
        <w:t>Quality Teaching, Learning, Assessment &amp; Feedback</w:t>
      </w:r>
    </w:p>
    <w:p w:rsidRPr="00026722" w:rsidR="0060002B" w:rsidP="0060002B" w:rsidRDefault="0060002B" w14:paraId="27A74BB1" w14:textId="77777777">
      <w:pPr>
        <w:numPr>
          <w:ilvl w:val="0"/>
          <w:numId w:val="17"/>
        </w:numPr>
        <w:spacing w:after="160" w:line="259" w:lineRule="auto"/>
        <w:contextualSpacing/>
        <w:rPr>
          <w:rFonts w:ascii="Arial" w:hAnsi="Arial" w:cs="Arial"/>
          <w:sz w:val="22"/>
          <w:szCs w:val="22"/>
          <w:lang w:val="en-IE"/>
        </w:rPr>
      </w:pPr>
      <w:r w:rsidRPr="00026722">
        <w:rPr>
          <w:rFonts w:ascii="Arial" w:hAnsi="Arial" w:cs="Arial"/>
          <w:sz w:val="22"/>
          <w:szCs w:val="22"/>
          <w:lang w:val="en-IE"/>
        </w:rPr>
        <w:t>Curriculum Design &amp; Development</w:t>
      </w:r>
    </w:p>
    <w:p w:rsidRPr="00026722" w:rsidR="0060002B" w:rsidP="0060002B" w:rsidRDefault="0060002B" w14:paraId="580F8BE2" w14:textId="77777777">
      <w:pPr>
        <w:numPr>
          <w:ilvl w:val="0"/>
          <w:numId w:val="17"/>
        </w:numPr>
        <w:spacing w:after="160" w:line="259" w:lineRule="auto"/>
        <w:contextualSpacing/>
        <w:rPr>
          <w:rFonts w:ascii="Arial" w:hAnsi="Arial" w:cs="Arial"/>
          <w:sz w:val="22"/>
          <w:szCs w:val="22"/>
          <w:lang w:val="en-IE"/>
        </w:rPr>
      </w:pPr>
      <w:r w:rsidRPr="00026722">
        <w:rPr>
          <w:rFonts w:ascii="Arial" w:hAnsi="Arial" w:cs="Arial"/>
          <w:sz w:val="22"/>
          <w:szCs w:val="22"/>
          <w:lang w:val="en-IE"/>
        </w:rPr>
        <w:t>Educational Leadership &amp; Responsibility</w:t>
      </w:r>
    </w:p>
    <w:p w:rsidRPr="00026722" w:rsidR="0060002B" w:rsidP="0060002B" w:rsidRDefault="0060002B" w14:paraId="67763AFC" w14:textId="77777777">
      <w:pPr>
        <w:numPr>
          <w:ilvl w:val="0"/>
          <w:numId w:val="18"/>
        </w:numPr>
        <w:spacing w:after="160" w:line="259" w:lineRule="auto"/>
        <w:contextualSpacing/>
        <w:rPr>
          <w:rFonts w:ascii="Arial" w:hAnsi="Arial" w:cs="Arial"/>
          <w:sz w:val="22"/>
          <w:szCs w:val="22"/>
          <w:lang w:val="en-IE"/>
        </w:rPr>
      </w:pPr>
      <w:r w:rsidRPr="00026722">
        <w:rPr>
          <w:rFonts w:ascii="Arial" w:hAnsi="Arial" w:cs="Arial"/>
          <w:sz w:val="22"/>
          <w:szCs w:val="22"/>
          <w:lang w:val="en-IE"/>
        </w:rPr>
        <w:t>Output &amp; Knowledge Transfer</w:t>
      </w:r>
    </w:p>
    <w:p w:rsidRPr="00026722" w:rsidR="0060002B" w:rsidP="0060002B" w:rsidRDefault="0060002B" w14:paraId="3DC1C63D" w14:textId="77777777">
      <w:pPr>
        <w:numPr>
          <w:ilvl w:val="0"/>
          <w:numId w:val="18"/>
        </w:numPr>
        <w:spacing w:after="160" w:line="259" w:lineRule="auto"/>
        <w:contextualSpacing/>
        <w:rPr>
          <w:rFonts w:ascii="Arial" w:hAnsi="Arial" w:cs="Arial"/>
          <w:sz w:val="22"/>
          <w:szCs w:val="22"/>
          <w:lang w:val="en-IE"/>
        </w:rPr>
      </w:pPr>
      <w:r w:rsidRPr="00026722">
        <w:rPr>
          <w:rFonts w:ascii="Arial" w:hAnsi="Arial" w:cs="Arial"/>
          <w:sz w:val="22"/>
          <w:szCs w:val="22"/>
          <w:lang w:val="en-IE"/>
        </w:rPr>
        <w:t>Leadership &amp; Recognition</w:t>
      </w:r>
    </w:p>
    <w:p w:rsidRPr="00026722" w:rsidR="0060002B" w:rsidP="0060002B" w:rsidRDefault="0060002B" w14:paraId="4DDEF331" w14:textId="77777777">
      <w:pPr>
        <w:numPr>
          <w:ilvl w:val="0"/>
          <w:numId w:val="18"/>
        </w:numPr>
        <w:spacing w:after="160" w:line="259" w:lineRule="auto"/>
        <w:contextualSpacing/>
        <w:rPr>
          <w:rFonts w:ascii="Arial" w:hAnsi="Arial" w:cs="Arial"/>
          <w:sz w:val="22"/>
          <w:szCs w:val="22"/>
          <w:lang w:val="en-IE"/>
        </w:rPr>
      </w:pPr>
      <w:r w:rsidRPr="00026722">
        <w:rPr>
          <w:rFonts w:ascii="Arial" w:hAnsi="Arial" w:cs="Arial"/>
          <w:sz w:val="22"/>
          <w:szCs w:val="22"/>
          <w:lang w:val="en-IE"/>
        </w:rPr>
        <w:t>Innovation, Dissemination &amp; Impact</w:t>
      </w:r>
    </w:p>
    <w:p w:rsidRPr="0060002B" w:rsidR="007509F9" w:rsidP="007509F9" w:rsidRDefault="007509F9" w14:paraId="626A1E3D" w14:textId="77777777">
      <w:pPr>
        <w:spacing w:after="160" w:line="259" w:lineRule="auto"/>
        <w:ind w:left="720"/>
        <w:contextualSpacing/>
        <w:rPr>
          <w:rFonts w:asciiTheme="minorHAnsi" w:hAnsiTheme="minorHAnsi"/>
          <w:sz w:val="22"/>
          <w:szCs w:val="22"/>
          <w:lang w:val="en-IE"/>
        </w:rPr>
      </w:pPr>
    </w:p>
    <w:p w:rsidRPr="0060002B" w:rsidR="0060002B" w:rsidP="0060002B" w:rsidRDefault="0060002B" w14:paraId="7D248141" w14:textId="77777777">
      <w:pPr>
        <w:spacing w:after="160" w:line="259" w:lineRule="auto"/>
        <w:rPr>
          <w:rFonts w:asciiTheme="minorHAnsi" w:hAnsiTheme="minorHAnsi"/>
          <w:b/>
          <w:szCs w:val="22"/>
          <w:u w:val="single"/>
          <w:lang w:val="en-IE"/>
        </w:rPr>
      </w:pPr>
      <w:r w:rsidRPr="0060002B">
        <w:rPr>
          <w:rFonts w:asciiTheme="minorHAnsi" w:hAnsiTheme="minorHAnsi"/>
          <w:b/>
          <w:szCs w:val="22"/>
          <w:u w:val="single"/>
          <w:lang w:val="en-IE"/>
        </w:rPr>
        <w:t>Achievements within the domain</w:t>
      </w:r>
    </w:p>
    <w:p w:rsidRPr="00026722" w:rsidR="0060002B" w:rsidP="0060002B" w:rsidRDefault="0060002B" w14:paraId="7C7F8E60" w14:textId="5483953B">
      <w:pPr>
        <w:spacing w:after="160" w:line="259" w:lineRule="auto"/>
        <w:rPr>
          <w:rFonts w:ascii="Arial" w:hAnsi="Arial" w:cs="Arial"/>
          <w:bCs/>
          <w:sz w:val="22"/>
          <w:szCs w:val="22"/>
          <w:lang w:val="en-IE"/>
        </w:rPr>
      </w:pPr>
      <w:r w:rsidRPr="00026722">
        <w:rPr>
          <w:rFonts w:ascii="Arial" w:hAnsi="Arial" w:cs="Arial"/>
          <w:bCs/>
          <w:sz w:val="22"/>
          <w:szCs w:val="22"/>
          <w:lang w:val="en-IE"/>
        </w:rPr>
        <w:t>There are many attributes to engagement and service both internally to the University and externally to the Community and our stakeholders. Applicants for promotion to SL</w:t>
      </w:r>
      <w:r w:rsidRPr="00026722" w:rsidR="0063181C">
        <w:rPr>
          <w:rFonts w:ascii="Arial" w:hAnsi="Arial" w:cs="Arial"/>
          <w:bCs/>
          <w:sz w:val="22"/>
          <w:szCs w:val="22"/>
          <w:lang w:val="en-IE"/>
        </w:rPr>
        <w:t>1</w:t>
      </w:r>
      <w:r w:rsidRPr="00026722">
        <w:rPr>
          <w:rFonts w:ascii="Arial" w:hAnsi="Arial" w:cs="Arial"/>
          <w:bCs/>
          <w:sz w:val="22"/>
          <w:szCs w:val="22"/>
          <w:lang w:val="en-IE"/>
        </w:rPr>
        <w:t xml:space="preserve">(T) are required to provide measurable evidence of sustained personal contribution to the advancement of Citizenship, Engagement and Service. </w:t>
      </w:r>
    </w:p>
    <w:p w:rsidRPr="00026722" w:rsidR="0060002B" w:rsidP="0060002B" w:rsidRDefault="0060002B" w14:paraId="4485EB24" w14:textId="77777777">
      <w:pPr>
        <w:spacing w:after="160" w:line="259" w:lineRule="auto"/>
        <w:rPr>
          <w:rFonts w:ascii="Arial" w:hAnsi="Arial" w:cs="Arial"/>
          <w:bCs/>
          <w:sz w:val="22"/>
          <w:szCs w:val="22"/>
          <w:lang w:val="en-IE"/>
        </w:rPr>
      </w:pPr>
      <w:r w:rsidRPr="00026722">
        <w:rPr>
          <w:rFonts w:ascii="Arial" w:hAnsi="Arial" w:cs="Arial"/>
          <w:bCs/>
          <w:sz w:val="22"/>
          <w:szCs w:val="22"/>
          <w:lang w:val="en-IE"/>
        </w:rPr>
        <w:t>That evidence could include:</w:t>
      </w:r>
    </w:p>
    <w:p w:rsidRPr="00026722" w:rsidR="0060002B" w:rsidP="0060002B" w:rsidRDefault="0060002B" w14:paraId="609A9E11"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Evidence of contribution resulting in tangible outputs for the School, University through community orientated activities. </w:t>
      </w:r>
    </w:p>
    <w:p w:rsidRPr="00026722" w:rsidR="0060002B" w:rsidP="0060002B" w:rsidRDefault="0060002B" w14:paraId="26AED1C9"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Record of public contribution or influence, including but not limited to education and public engagement, cultural engagement, learning exchanges and volunteering.  </w:t>
      </w:r>
    </w:p>
    <w:p w:rsidRPr="00026722" w:rsidR="0060002B" w:rsidP="0060002B" w:rsidRDefault="0060002B" w14:paraId="1BB2DD2B"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Record of applying for or securing awards and/or funding relating to community contribution either internally or externally to the University. </w:t>
      </w:r>
    </w:p>
    <w:p w:rsidRPr="00026722" w:rsidR="0060002B" w:rsidP="0060002B" w:rsidRDefault="0060002B" w14:paraId="37DB8999"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Co-creation of knowledge, service learning/research and dissemination externally and to community partners.   </w:t>
      </w:r>
    </w:p>
    <w:p w:rsidRPr="00026722" w:rsidR="0060002B" w:rsidP="0060002B" w:rsidRDefault="0060002B" w14:paraId="7C3A774A"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Contribution to or involvement in projects or initiatives at any level which contribute to the strategic priorities and KPIs of the University, such as Equality, Diversity and Inclusion, Internationalisation and/or Civic and Community Engagement. </w:t>
      </w:r>
    </w:p>
    <w:p w:rsidRPr="00026722" w:rsidR="0060002B" w:rsidP="0060002B" w:rsidRDefault="0060002B" w14:paraId="69FF4160"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Evidence of societal (policy and practice) impact through providing expertise and consultancy (e.g. board member, volunteer, advocate, or researcher).  </w:t>
      </w:r>
    </w:p>
    <w:p w:rsidRPr="00026722" w:rsidR="0060002B" w:rsidP="0060002B" w:rsidRDefault="0060002B" w14:paraId="007BE482"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Ongoing implementation of curricular and student experience based external engagement activities (e.g. community based learning, community engaged research, lifelong and life wide learning, student volunteering). </w:t>
      </w:r>
    </w:p>
    <w:p w:rsidRPr="00026722" w:rsidR="0060002B" w:rsidP="0060002B" w:rsidRDefault="0060002B" w14:paraId="2BFA0088"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Contribution to the community, profession, industry and public service at local, regional, national and international level e.g. neighbourhood, community and regional development and regeneration, lifelong learning, access to education, volunteering and supporting civil society organisations.  </w:t>
      </w:r>
    </w:p>
    <w:p w:rsidRPr="00026722" w:rsidR="0060002B" w:rsidP="0060002B" w:rsidRDefault="0060002B" w14:paraId="30F328D1"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Application of research informed practices, experience and expertise to addressing societal challenges at a local, regional, national or global level e.g. contribution to collaborative projects and initiatives under the UN Sustainable Development Goals. </w:t>
      </w:r>
    </w:p>
    <w:p w:rsidRPr="00026722" w:rsidR="0060002B" w:rsidP="0060002B" w:rsidRDefault="0060002B" w14:paraId="7B719CDF"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Utilisation of the knowledge, learning, research and practice capabilities of the University’s staff, students and networks to promote and bring about change that has impact on the environment, society or matters ranging of local to global societal importance.  </w:t>
      </w:r>
    </w:p>
    <w:p w:rsidRPr="00026722" w:rsidR="0060002B" w:rsidP="0060002B" w:rsidRDefault="0060002B" w14:paraId="509C0F62"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Awards or accolades nominated for or gained through academic citizenship and community engagement either internal or external to the University.</w:t>
      </w:r>
    </w:p>
    <w:p w:rsidRPr="00026722" w:rsidR="0060002B" w:rsidP="0060002B" w:rsidRDefault="0060002B" w14:paraId="0E070848"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Contribution to activities related to student activity e.g. recruitment, such as school visits, hosting, open days, summer schools, websites, brochures and other school liaison initiatives at School/University level.  </w:t>
      </w:r>
    </w:p>
    <w:p w:rsidRPr="00026722" w:rsidR="0060002B" w:rsidP="0060002B" w:rsidRDefault="0060002B" w14:paraId="3ED5784A"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Active membership and leadership of School/University committees and working groups. </w:t>
      </w:r>
    </w:p>
    <w:p w:rsidRPr="00026722" w:rsidR="0060002B" w:rsidP="0060002B" w:rsidRDefault="0060002B" w14:paraId="1E748953" w14:textId="77777777">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 xml:space="preserve">Participation in administrative or management activities outside of the School, for example at University level, on boards, committees, working groups or a project team. </w:t>
      </w:r>
    </w:p>
    <w:p w:rsidR="0060002B" w:rsidP="0060002B" w:rsidRDefault="0060002B" w14:paraId="597ECA40" w14:textId="246C7B2D">
      <w:pPr>
        <w:numPr>
          <w:ilvl w:val="0"/>
          <w:numId w:val="16"/>
        </w:numPr>
        <w:spacing w:after="160" w:line="259" w:lineRule="auto"/>
        <w:contextualSpacing/>
        <w:rPr>
          <w:rFonts w:ascii="Arial" w:hAnsi="Arial" w:cs="Arial"/>
          <w:sz w:val="22"/>
          <w:szCs w:val="22"/>
          <w:lang w:val="en-IE"/>
        </w:rPr>
      </w:pPr>
      <w:r w:rsidRPr="00026722">
        <w:rPr>
          <w:rFonts w:ascii="Arial" w:hAnsi="Arial" w:cs="Arial"/>
          <w:sz w:val="22"/>
          <w:szCs w:val="22"/>
          <w:lang w:val="en-IE"/>
        </w:rPr>
        <w:t>Involvement in improving and/or streamlining University management, processes or approaches e.g. Green Campus, Sustainable Development Goals, Civic Engagement Rankings, Reviews, improvement related working groups.</w:t>
      </w:r>
    </w:p>
    <w:p w:rsidRPr="00EF3BF6" w:rsidR="00EF3BF6" w:rsidP="00EF3BF6" w:rsidRDefault="00EF3BF6" w14:paraId="4D733CFB" w14:textId="77777777">
      <w:pPr>
        <w:spacing w:after="160" w:line="259" w:lineRule="auto"/>
        <w:ind w:left="720"/>
        <w:contextualSpacing/>
        <w:rPr>
          <w:rFonts w:ascii="Arial" w:hAnsi="Arial" w:cs="Arial"/>
          <w:sz w:val="22"/>
          <w:szCs w:val="22"/>
          <w:lang w:val="en-IE"/>
        </w:rPr>
      </w:pPr>
    </w:p>
    <w:p w:rsidRPr="00EF3BF6" w:rsidR="0060002B" w:rsidP="00EF3BF6" w:rsidRDefault="0060002B" w14:paraId="6123F78E" w14:textId="2C566758">
      <w:pPr>
        <w:spacing w:after="160" w:line="259" w:lineRule="auto"/>
        <w:rPr>
          <w:rFonts w:asciiTheme="minorHAnsi" w:hAnsiTheme="minorHAnsi"/>
          <w:b/>
          <w:u w:val="single"/>
          <w:lang w:val="en-IE"/>
        </w:rPr>
      </w:pPr>
      <w:r w:rsidRPr="0060002B">
        <w:rPr>
          <w:rFonts w:asciiTheme="minorHAnsi" w:hAnsiTheme="minorHAnsi"/>
          <w:b/>
          <w:u w:val="single"/>
          <w:lang w:val="en-IE"/>
        </w:rPr>
        <w:t>Evaluation/Scoring/Overlap</w:t>
      </w:r>
    </w:p>
    <w:p w:rsidRPr="00026722" w:rsidR="009D4BE7" w:rsidP="0060002B" w:rsidRDefault="0060002B" w14:paraId="05FA8E8E" w14:textId="77777777">
      <w:pPr>
        <w:spacing w:after="160" w:line="259" w:lineRule="auto"/>
        <w:rPr>
          <w:rFonts w:ascii="Arial" w:hAnsi="Arial" w:cs="Arial"/>
          <w:sz w:val="22"/>
          <w:szCs w:val="22"/>
          <w:lang w:val="en-IE"/>
        </w:rPr>
      </w:pPr>
      <w:r w:rsidRPr="00026722">
        <w:rPr>
          <w:rFonts w:ascii="Arial" w:hAnsi="Arial" w:cs="Arial"/>
          <w:sz w:val="22"/>
          <w:szCs w:val="22"/>
          <w:lang w:val="en-IE"/>
        </w:rPr>
        <w:t>In providing descriptions of the level of attainment to be demonstrated in the context of the SL</w:t>
      </w:r>
      <w:r w:rsidRPr="00026722" w:rsidR="007509F9">
        <w:rPr>
          <w:rFonts w:ascii="Arial" w:hAnsi="Arial" w:cs="Arial"/>
          <w:sz w:val="22"/>
          <w:szCs w:val="22"/>
          <w:lang w:val="en-IE"/>
        </w:rPr>
        <w:t>1</w:t>
      </w:r>
      <w:r w:rsidRPr="00026722">
        <w:rPr>
          <w:rFonts w:ascii="Arial" w:hAnsi="Arial" w:cs="Arial"/>
          <w:sz w:val="22"/>
          <w:szCs w:val="22"/>
          <w:lang w:val="en-IE"/>
        </w:rPr>
        <w:t xml:space="preserve"> </w:t>
      </w:r>
      <w:r w:rsidRPr="00026722" w:rsidR="007509F9">
        <w:rPr>
          <w:rFonts w:ascii="Arial" w:hAnsi="Arial" w:cs="Arial"/>
          <w:sz w:val="22"/>
          <w:szCs w:val="22"/>
          <w:lang w:val="en-IE"/>
        </w:rPr>
        <w:t xml:space="preserve">(T) </w:t>
      </w:r>
      <w:r w:rsidRPr="00026722">
        <w:rPr>
          <w:rFonts w:ascii="Arial" w:hAnsi="Arial" w:cs="Arial"/>
          <w:sz w:val="22"/>
          <w:szCs w:val="22"/>
          <w:lang w:val="en-IE"/>
        </w:rPr>
        <w:t xml:space="preserve">process, it was agreed that the guidance given to applicants is of paramount importance.  The metrics should be: measurable; documented; verifiable; distinguish the level of impact; uncomplicated; non-overlapping (i.e., it is clear under which domain and which grouping achievements are documented).  In addition, the application system requires the element of narrative – i.e., to provide description and detail, assessment of impact and substantiation of level of attainment. It must also be made clear to applicants that evidence provided for a specific domain is relevant to that demonstration of achievement and is used </w:t>
      </w:r>
      <w:r w:rsidRPr="00026722">
        <w:rPr>
          <w:rFonts w:ascii="Arial" w:hAnsi="Arial" w:cs="Arial"/>
          <w:sz w:val="22"/>
          <w:szCs w:val="22"/>
          <w:u w:val="single"/>
          <w:lang w:val="en-IE"/>
        </w:rPr>
        <w:t xml:space="preserve">once </w:t>
      </w:r>
      <w:r w:rsidRPr="00026722">
        <w:rPr>
          <w:rFonts w:ascii="Arial" w:hAnsi="Arial" w:cs="Arial"/>
          <w:sz w:val="22"/>
          <w:szCs w:val="22"/>
          <w:lang w:val="en-IE"/>
        </w:rPr>
        <w:t>in the application.</w:t>
      </w:r>
    </w:p>
    <w:p w:rsidR="00986DC6" w:rsidP="071C1A9E" w:rsidRDefault="00832D10" w14:paraId="3EE5A74A" w14:textId="77777777">
      <w:pPr>
        <w:spacing w:after="160" w:line="259" w:lineRule="auto"/>
        <w:rPr>
          <w:rFonts w:asciiTheme="minorHAnsi" w:hAnsiTheme="minorHAnsi"/>
          <w:sz w:val="22"/>
          <w:szCs w:val="22"/>
          <w:lang w:val="en-IE"/>
        </w:rPr>
      </w:pPr>
      <w:r w:rsidRPr="071C1A9E">
        <w:rPr>
          <w:rFonts w:ascii="Arial" w:hAnsi="Arial" w:cs="Arial"/>
          <w:sz w:val="22"/>
          <w:szCs w:val="22"/>
          <w:lang w:val="en-IE"/>
        </w:rPr>
        <w:t xml:space="preserve">Given the diverse nature of </w:t>
      </w:r>
      <w:r w:rsidRPr="071C1A9E" w:rsidR="009F3B0D">
        <w:rPr>
          <w:rFonts w:ascii="Arial" w:hAnsi="Arial" w:cs="Arial"/>
          <w:sz w:val="22"/>
          <w:szCs w:val="22"/>
          <w:lang w:val="en-IE"/>
        </w:rPr>
        <w:t>activities undertaken by every applicant an attempt was made to recognise the particular</w:t>
      </w:r>
      <w:r w:rsidRPr="071C1A9E" w:rsidR="00E77B1B">
        <w:rPr>
          <w:rFonts w:ascii="Arial" w:hAnsi="Arial" w:cs="Arial"/>
          <w:sz w:val="22"/>
          <w:szCs w:val="22"/>
          <w:lang w:val="en-IE"/>
        </w:rPr>
        <w:t xml:space="preserve"> focus</w:t>
      </w:r>
      <w:r w:rsidRPr="071C1A9E" w:rsidR="00FF565B">
        <w:rPr>
          <w:rFonts w:ascii="Arial" w:hAnsi="Arial" w:cs="Arial"/>
          <w:sz w:val="22"/>
          <w:szCs w:val="22"/>
          <w:lang w:val="en-IE"/>
        </w:rPr>
        <w:t xml:space="preserve">, </w:t>
      </w:r>
      <w:r w:rsidRPr="071C1A9E" w:rsidR="00E77B1B">
        <w:rPr>
          <w:rFonts w:ascii="Arial" w:hAnsi="Arial" w:cs="Arial"/>
          <w:sz w:val="22"/>
          <w:szCs w:val="22"/>
          <w:lang w:val="en-IE"/>
        </w:rPr>
        <w:t>strength</w:t>
      </w:r>
      <w:r w:rsidRPr="071C1A9E" w:rsidR="006D4C00">
        <w:rPr>
          <w:rFonts w:ascii="Arial" w:hAnsi="Arial" w:cs="Arial"/>
          <w:sz w:val="22"/>
          <w:szCs w:val="22"/>
          <w:lang w:val="en-IE"/>
        </w:rPr>
        <w:t xml:space="preserve"> </w:t>
      </w:r>
      <w:r w:rsidRPr="071C1A9E" w:rsidR="00FF565B">
        <w:rPr>
          <w:rFonts w:ascii="Arial" w:hAnsi="Arial" w:cs="Arial"/>
          <w:sz w:val="22"/>
          <w:szCs w:val="22"/>
          <w:lang w:val="en-IE"/>
        </w:rPr>
        <w:t xml:space="preserve">and excellence </w:t>
      </w:r>
      <w:r w:rsidRPr="071C1A9E" w:rsidR="006D4C00">
        <w:rPr>
          <w:rFonts w:ascii="Arial" w:hAnsi="Arial" w:cs="Arial"/>
          <w:sz w:val="22"/>
          <w:szCs w:val="22"/>
          <w:lang w:val="en-IE"/>
        </w:rPr>
        <w:t>in one of the domains</w:t>
      </w:r>
      <w:r w:rsidRPr="071C1A9E" w:rsidR="00FF565B">
        <w:rPr>
          <w:rFonts w:ascii="Arial" w:hAnsi="Arial" w:cs="Arial"/>
          <w:sz w:val="22"/>
          <w:szCs w:val="22"/>
          <w:lang w:val="en-IE"/>
        </w:rPr>
        <w:t xml:space="preserve"> by augmenting that score through an additional percentage mark of 20%</w:t>
      </w:r>
      <w:r w:rsidRPr="071C1A9E" w:rsidR="00F5657E">
        <w:rPr>
          <w:rFonts w:ascii="Arial" w:hAnsi="Arial" w:cs="Arial"/>
          <w:sz w:val="22"/>
          <w:szCs w:val="22"/>
          <w:lang w:val="en-IE"/>
        </w:rPr>
        <w:t xml:space="preserve">. The baseline for </w:t>
      </w:r>
      <w:r w:rsidRPr="071C1A9E" w:rsidR="00AF31CA">
        <w:rPr>
          <w:rFonts w:ascii="Arial" w:hAnsi="Arial" w:cs="Arial"/>
          <w:sz w:val="22"/>
          <w:szCs w:val="22"/>
          <w:lang w:val="en-IE"/>
        </w:rPr>
        <w:t xml:space="preserve">teaching learning and assessment should be 40%, with each of the other 2 domains based off 20%; the additional 20% can then be applied to the </w:t>
      </w:r>
      <w:r w:rsidRPr="071C1A9E" w:rsidR="00B27442">
        <w:rPr>
          <w:rFonts w:ascii="Arial" w:hAnsi="Arial" w:cs="Arial"/>
          <w:sz w:val="22"/>
          <w:szCs w:val="22"/>
          <w:lang w:val="en-IE"/>
        </w:rPr>
        <w:t xml:space="preserve">mark awarded in the strongest performing domain of the applicant. This is </w:t>
      </w:r>
      <w:r w:rsidRPr="071C1A9E" w:rsidR="00986DC6">
        <w:rPr>
          <w:rFonts w:ascii="Arial" w:hAnsi="Arial" w:cs="Arial"/>
          <w:sz w:val="22"/>
          <w:szCs w:val="22"/>
          <w:lang w:val="en-IE"/>
        </w:rPr>
        <w:t>illustrated by the table below:</w:t>
      </w:r>
    </w:p>
    <w:p w:rsidR="009D4BE7" w:rsidP="00026722" w:rsidRDefault="009D4BE7" w14:paraId="596BAE46" w14:textId="66269E1B">
      <w:pPr>
        <w:spacing w:after="160" w:line="259" w:lineRule="auto"/>
      </w:pPr>
    </w:p>
    <w:p w:rsidRPr="0060002B" w:rsidR="00193C40" w:rsidP="071C1A9E" w:rsidRDefault="60E3883C" w14:paraId="3E419E20" w14:textId="429BE73A">
      <w:pPr>
        <w:spacing w:after="160" w:line="257" w:lineRule="auto"/>
        <w:ind w:left="-20" w:right="-20"/>
      </w:pPr>
      <w:r w:rsidRPr="071C1A9E">
        <w:rPr>
          <w:rFonts w:ascii="Calibri Light" w:hAnsi="Calibri Light" w:eastAsia="Calibri Light" w:cs="Calibri Light"/>
          <w:color w:val="2F5496" w:themeColor="accent1" w:themeShade="BF"/>
          <w:sz w:val="32"/>
          <w:szCs w:val="32"/>
          <w:lang w:val="en-IE"/>
        </w:rPr>
        <w:t xml:space="preserve">Weighting of Scoring </w:t>
      </w:r>
    </w:p>
    <w:tbl>
      <w:tblPr>
        <w:tblStyle w:val="TableGrid"/>
        <w:tblW w:w="0" w:type="auto"/>
        <w:tblLayout w:type="fixed"/>
        <w:tblLook w:val="04A0" w:firstRow="1" w:lastRow="0" w:firstColumn="1" w:lastColumn="0" w:noHBand="0" w:noVBand="1"/>
      </w:tblPr>
      <w:tblGrid>
        <w:gridCol w:w="2595"/>
        <w:gridCol w:w="2625"/>
        <w:gridCol w:w="2805"/>
      </w:tblGrid>
      <w:tr w:rsidR="071C1A9E" w:rsidTr="071C1A9E" w14:paraId="1A93D06E" w14:textId="77777777">
        <w:trPr>
          <w:trHeight w:val="300"/>
        </w:trPr>
        <w:tc>
          <w:tcPr>
            <w:tcW w:w="259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07DF2F15" w14:textId="2F8888CB">
            <w:pPr>
              <w:spacing w:after="160" w:line="257" w:lineRule="auto"/>
              <w:ind w:left="-20" w:right="-20"/>
            </w:pPr>
            <w:r w:rsidRPr="071C1A9E">
              <w:rPr>
                <w:rFonts w:ascii="Calibri" w:hAnsi="Calibri" w:eastAsia="Calibri" w:cs="Calibri"/>
                <w:sz w:val="22"/>
                <w:szCs w:val="22"/>
                <w:lang w:val="en-GB"/>
              </w:rPr>
              <w:t>Domain</w:t>
            </w:r>
          </w:p>
        </w:tc>
        <w:tc>
          <w:tcPr>
            <w:tcW w:w="262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2EB4F1F4" w14:textId="377E664C">
            <w:pPr>
              <w:spacing w:after="160" w:line="257" w:lineRule="auto"/>
              <w:ind w:left="-20" w:right="-20"/>
            </w:pPr>
            <w:r w:rsidRPr="071C1A9E">
              <w:rPr>
                <w:rFonts w:ascii="Calibri" w:hAnsi="Calibri" w:eastAsia="Calibri" w:cs="Calibri"/>
                <w:sz w:val="22"/>
                <w:szCs w:val="22"/>
                <w:lang w:val="en-GB"/>
              </w:rPr>
              <w:t>Percentage</w:t>
            </w:r>
          </w:p>
        </w:tc>
        <w:tc>
          <w:tcPr>
            <w:tcW w:w="280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7FAFC0CA" w14:textId="6A2AA162">
            <w:pPr>
              <w:spacing w:after="160" w:line="257" w:lineRule="auto"/>
              <w:ind w:left="-20" w:right="-20"/>
            </w:pPr>
            <w:r w:rsidRPr="071C1A9E">
              <w:rPr>
                <w:rFonts w:ascii="Calibri" w:hAnsi="Calibri" w:eastAsia="Calibri" w:cs="Calibri"/>
                <w:sz w:val="22"/>
                <w:szCs w:val="22"/>
                <w:lang w:val="en-GB"/>
              </w:rPr>
              <w:t>Weighting</w:t>
            </w:r>
          </w:p>
        </w:tc>
      </w:tr>
      <w:tr w:rsidR="071C1A9E" w:rsidTr="071C1A9E" w14:paraId="516C51EA" w14:textId="77777777">
        <w:trPr>
          <w:trHeight w:val="300"/>
        </w:trPr>
        <w:tc>
          <w:tcPr>
            <w:tcW w:w="259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600C3BCD" w14:textId="73FEB529">
            <w:pPr>
              <w:spacing w:after="160" w:line="257" w:lineRule="auto"/>
              <w:ind w:left="-20" w:right="-20"/>
            </w:pPr>
            <w:r w:rsidRPr="071C1A9E">
              <w:rPr>
                <w:rFonts w:ascii="Calibri" w:hAnsi="Calibri" w:eastAsia="Calibri" w:cs="Calibri"/>
                <w:sz w:val="22"/>
                <w:szCs w:val="22"/>
                <w:lang w:val="en-GB"/>
              </w:rPr>
              <w:t xml:space="preserve">TLA </w:t>
            </w:r>
          </w:p>
        </w:tc>
        <w:tc>
          <w:tcPr>
            <w:tcW w:w="262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22CFEF58" w14:textId="0D5E666E">
            <w:pPr>
              <w:spacing w:after="160" w:line="257" w:lineRule="auto"/>
              <w:ind w:left="-20" w:right="-20"/>
            </w:pPr>
            <w:r w:rsidRPr="071C1A9E">
              <w:rPr>
                <w:rFonts w:ascii="Calibri" w:hAnsi="Calibri" w:eastAsia="Calibri" w:cs="Calibri"/>
                <w:sz w:val="22"/>
                <w:szCs w:val="22"/>
                <w:lang w:val="en-GB"/>
              </w:rPr>
              <w:t>40%</w:t>
            </w:r>
          </w:p>
        </w:tc>
        <w:tc>
          <w:tcPr>
            <w:tcW w:w="280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4CF866B2" w14:textId="36A4541C">
            <w:pPr>
              <w:spacing w:after="160" w:line="257" w:lineRule="auto"/>
              <w:ind w:left="-20" w:right="-20"/>
            </w:pPr>
            <w:r w:rsidRPr="071C1A9E">
              <w:rPr>
                <w:rFonts w:ascii="Calibri" w:hAnsi="Calibri" w:eastAsia="Calibri" w:cs="Calibri"/>
                <w:sz w:val="22"/>
                <w:szCs w:val="22"/>
                <w:lang w:val="en-GB"/>
              </w:rPr>
              <w:t>0.4</w:t>
            </w:r>
          </w:p>
        </w:tc>
      </w:tr>
      <w:tr w:rsidR="071C1A9E" w:rsidTr="071C1A9E" w14:paraId="2ECDAECB" w14:textId="77777777">
        <w:trPr>
          <w:trHeight w:val="300"/>
        </w:trPr>
        <w:tc>
          <w:tcPr>
            <w:tcW w:w="259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2D738686" w14:textId="783C36AD">
            <w:pPr>
              <w:spacing w:after="160" w:line="257" w:lineRule="auto"/>
              <w:ind w:left="-20" w:right="-20"/>
            </w:pPr>
            <w:r w:rsidRPr="071C1A9E">
              <w:rPr>
                <w:rFonts w:ascii="Calibri" w:hAnsi="Calibri" w:eastAsia="Calibri" w:cs="Calibri"/>
                <w:sz w:val="22"/>
                <w:szCs w:val="22"/>
                <w:lang w:val="en-GB"/>
              </w:rPr>
              <w:t>PRS</w:t>
            </w:r>
          </w:p>
        </w:tc>
        <w:tc>
          <w:tcPr>
            <w:tcW w:w="262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247F2346" w14:textId="3AB86704">
            <w:pPr>
              <w:spacing w:after="160" w:line="257" w:lineRule="auto"/>
              <w:ind w:left="-20" w:right="-20"/>
            </w:pPr>
            <w:r w:rsidRPr="071C1A9E">
              <w:rPr>
                <w:rFonts w:ascii="Calibri" w:hAnsi="Calibri" w:eastAsia="Calibri" w:cs="Calibri"/>
                <w:sz w:val="22"/>
                <w:szCs w:val="22"/>
                <w:lang w:val="en-GB"/>
              </w:rPr>
              <w:t>20%</w:t>
            </w:r>
          </w:p>
        </w:tc>
        <w:tc>
          <w:tcPr>
            <w:tcW w:w="280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720BC625" w14:textId="46F61F70">
            <w:pPr>
              <w:spacing w:after="160" w:line="257" w:lineRule="auto"/>
              <w:ind w:left="-20" w:right="-20"/>
            </w:pPr>
            <w:r w:rsidRPr="071C1A9E">
              <w:rPr>
                <w:rFonts w:ascii="Calibri" w:hAnsi="Calibri" w:eastAsia="Calibri" w:cs="Calibri"/>
                <w:sz w:val="22"/>
                <w:szCs w:val="22"/>
                <w:lang w:val="en-GB"/>
              </w:rPr>
              <w:t>0.2</w:t>
            </w:r>
          </w:p>
        </w:tc>
      </w:tr>
      <w:tr w:rsidR="071C1A9E" w:rsidTr="071C1A9E" w14:paraId="63D80439" w14:textId="77777777">
        <w:trPr>
          <w:trHeight w:val="300"/>
        </w:trPr>
        <w:tc>
          <w:tcPr>
            <w:tcW w:w="259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554CE1BE" w14:textId="2892D686">
            <w:pPr>
              <w:spacing w:after="160" w:line="257" w:lineRule="auto"/>
              <w:ind w:left="-20" w:right="-20"/>
            </w:pPr>
            <w:r w:rsidRPr="071C1A9E">
              <w:rPr>
                <w:rFonts w:ascii="Calibri" w:hAnsi="Calibri" w:eastAsia="Calibri" w:cs="Calibri"/>
                <w:sz w:val="22"/>
                <w:szCs w:val="22"/>
                <w:lang w:val="en-GB"/>
              </w:rPr>
              <w:t>CES</w:t>
            </w:r>
          </w:p>
        </w:tc>
        <w:tc>
          <w:tcPr>
            <w:tcW w:w="262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218DFA4E" w14:textId="58432FD0">
            <w:pPr>
              <w:spacing w:after="160" w:line="257" w:lineRule="auto"/>
              <w:ind w:left="-20" w:right="-20"/>
            </w:pPr>
            <w:r w:rsidRPr="071C1A9E">
              <w:rPr>
                <w:rFonts w:ascii="Calibri" w:hAnsi="Calibri" w:eastAsia="Calibri" w:cs="Calibri"/>
                <w:sz w:val="22"/>
                <w:szCs w:val="22"/>
                <w:lang w:val="en-GB"/>
              </w:rPr>
              <w:t>20%</w:t>
            </w:r>
          </w:p>
        </w:tc>
        <w:tc>
          <w:tcPr>
            <w:tcW w:w="2805" w:type="dxa"/>
            <w:tcBorders>
              <w:top w:val="single" w:color="auto" w:sz="8" w:space="0"/>
              <w:left w:val="single" w:color="auto" w:sz="8" w:space="0"/>
              <w:bottom w:val="single" w:color="auto" w:sz="8" w:space="0"/>
              <w:right w:val="single" w:color="auto" w:sz="8" w:space="0"/>
            </w:tcBorders>
            <w:tcMar>
              <w:left w:w="108" w:type="dxa"/>
              <w:right w:w="108" w:type="dxa"/>
            </w:tcMar>
          </w:tcPr>
          <w:p w:rsidR="071C1A9E" w:rsidP="071C1A9E" w:rsidRDefault="071C1A9E" w14:paraId="08452B47" w14:textId="407B26B5">
            <w:pPr>
              <w:spacing w:after="160" w:line="257" w:lineRule="auto"/>
              <w:ind w:left="-20" w:right="-20"/>
            </w:pPr>
            <w:r w:rsidRPr="071C1A9E">
              <w:rPr>
                <w:rFonts w:ascii="Calibri" w:hAnsi="Calibri" w:eastAsia="Calibri" w:cs="Calibri"/>
                <w:sz w:val="22"/>
                <w:szCs w:val="22"/>
                <w:lang w:val="en-GB"/>
              </w:rPr>
              <w:t>0.2</w:t>
            </w:r>
          </w:p>
        </w:tc>
      </w:tr>
      <w:tr w:rsidR="071C1A9E" w:rsidTr="00577B77" w14:paraId="18F6FAAC" w14:textId="77777777">
        <w:trPr>
          <w:trHeight w:val="300"/>
        </w:trPr>
        <w:tc>
          <w:tcPr>
            <w:tcW w:w="259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rsidRPr="00577B77" w:rsidR="071C1A9E" w:rsidP="071C1A9E" w:rsidRDefault="071C1A9E" w14:paraId="1FEEA850" w14:textId="01A4266F">
            <w:pPr>
              <w:spacing w:after="160" w:line="257" w:lineRule="auto"/>
              <w:ind w:left="-20" w:right="-20"/>
            </w:pPr>
            <w:r w:rsidRPr="00577B77">
              <w:rPr>
                <w:rFonts w:ascii="Calibri" w:hAnsi="Calibri" w:eastAsia="Calibri" w:cs="Calibri"/>
                <w:i/>
                <w:iCs/>
                <w:color w:val="000000" w:themeColor="text1"/>
                <w:sz w:val="22"/>
                <w:szCs w:val="22"/>
                <w:lang w:val="en-GB"/>
              </w:rPr>
              <w:t>Apply additional</w:t>
            </w:r>
          </w:p>
        </w:tc>
        <w:tc>
          <w:tcPr>
            <w:tcW w:w="2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rsidRPr="00577B77" w:rsidR="071C1A9E" w:rsidP="071C1A9E" w:rsidRDefault="071C1A9E" w14:paraId="25815201" w14:textId="37F9441E">
            <w:pPr>
              <w:spacing w:after="160" w:line="257" w:lineRule="auto"/>
              <w:ind w:left="-20" w:right="-20"/>
            </w:pPr>
            <w:r w:rsidRPr="00577B77">
              <w:rPr>
                <w:rFonts w:ascii="Calibri" w:hAnsi="Calibri" w:eastAsia="Calibri" w:cs="Calibri"/>
                <w:color w:val="000000" w:themeColor="text1"/>
                <w:sz w:val="22"/>
                <w:szCs w:val="22"/>
                <w:lang w:val="en-GB"/>
              </w:rPr>
              <w:t xml:space="preserve">20%   </w:t>
            </w:r>
          </w:p>
        </w:tc>
        <w:tc>
          <w:tcPr>
            <w:tcW w:w="280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rsidRPr="00577B77" w:rsidR="071C1A9E" w:rsidP="071C1A9E" w:rsidRDefault="071C1A9E" w14:paraId="1F521D0C" w14:textId="4C6AB740">
            <w:pPr>
              <w:spacing w:after="160" w:line="257" w:lineRule="auto"/>
              <w:ind w:left="-20" w:right="-20"/>
            </w:pPr>
            <w:r w:rsidRPr="00577B77">
              <w:rPr>
                <w:rFonts w:ascii="Calibri" w:hAnsi="Calibri" w:eastAsia="Calibri" w:cs="Calibri"/>
                <w:color w:val="000000" w:themeColor="text1"/>
                <w:sz w:val="22"/>
                <w:szCs w:val="22"/>
                <w:lang w:val="en-GB"/>
              </w:rPr>
              <w:t xml:space="preserve">0.2 </w:t>
            </w:r>
            <w:r w:rsidRPr="00577B77">
              <w:rPr>
                <w:rFonts w:ascii="Calibri" w:hAnsi="Calibri" w:eastAsia="Calibri" w:cs="Calibri"/>
                <w:i/>
                <w:iCs/>
                <w:color w:val="000000" w:themeColor="text1"/>
                <w:sz w:val="22"/>
                <w:szCs w:val="22"/>
                <w:lang w:val="en-GB"/>
              </w:rPr>
              <w:t>to highest mark</w:t>
            </w:r>
          </w:p>
        </w:tc>
      </w:tr>
    </w:tbl>
    <w:p w:rsidRPr="0060002B" w:rsidR="00193C40" w:rsidP="071C1A9E" w:rsidRDefault="60E3883C" w14:paraId="0CFB05F9" w14:textId="6BC590D8">
      <w:pPr>
        <w:spacing w:after="160" w:line="257" w:lineRule="auto"/>
        <w:ind w:left="-20" w:right="-20"/>
      </w:pPr>
      <w:r w:rsidRPr="071C1A9E">
        <w:rPr>
          <w:rFonts w:ascii="Calibri" w:hAnsi="Calibri" w:eastAsia="Calibri" w:cs="Calibri"/>
          <w:sz w:val="22"/>
          <w:szCs w:val="22"/>
          <w:lang w:val="en-GB"/>
        </w:rPr>
        <w:t xml:space="preserve"> </w:t>
      </w:r>
    </w:p>
    <w:p w:rsidRPr="0060002B" w:rsidR="00193C40" w:rsidP="071C1A9E" w:rsidRDefault="60E3883C" w14:paraId="34642CBC" w14:textId="54A6E06B">
      <w:pPr>
        <w:spacing w:after="160" w:line="257" w:lineRule="auto"/>
        <w:ind w:left="-20" w:right="-20"/>
      </w:pPr>
      <w:r w:rsidRPr="071C1A9E">
        <w:rPr>
          <w:rFonts w:ascii="Calibri Light" w:hAnsi="Calibri Light" w:eastAsia="Calibri Light" w:cs="Calibri Light"/>
          <w:color w:val="2F5496" w:themeColor="accent1" w:themeShade="BF"/>
          <w:sz w:val="32"/>
          <w:szCs w:val="32"/>
          <w:lang w:val="en-IE"/>
        </w:rPr>
        <w:t>Examples showing how additional 20% may be deployed:</w:t>
      </w:r>
    </w:p>
    <w:tbl>
      <w:tblPr>
        <w:tblW w:w="0" w:type="auto"/>
        <w:tblLayout w:type="fixed"/>
        <w:tblLook w:val="0420" w:firstRow="1" w:lastRow="0" w:firstColumn="0" w:lastColumn="0" w:noHBand="0" w:noVBand="1"/>
      </w:tblPr>
      <w:tblGrid>
        <w:gridCol w:w="1910"/>
        <w:gridCol w:w="2061"/>
        <w:gridCol w:w="2062"/>
        <w:gridCol w:w="2035"/>
      </w:tblGrid>
      <w:tr w:rsidR="071C1A9E" w:rsidTr="071C1A9E" w14:paraId="076A0B7E" w14:textId="77777777">
        <w:trPr>
          <w:trHeight w:val="345"/>
        </w:trPr>
        <w:tc>
          <w:tcPr>
            <w:tcW w:w="1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71C1A9E" w:rsidP="071C1A9E" w:rsidRDefault="071C1A9E" w14:paraId="5F676E68" w14:textId="79E59C08">
            <w:pPr>
              <w:spacing w:after="0"/>
              <w:ind w:left="-20" w:right="-20" w:firstLine="123"/>
            </w:pPr>
            <w:r w:rsidRPr="071C1A9E">
              <w:rPr>
                <w:rFonts w:ascii="Calibri" w:hAnsi="Calibri" w:eastAsia="Calibri" w:cs="Calibri"/>
                <w:sz w:val="22"/>
                <w:szCs w:val="22"/>
                <w:lang w:val="en-GB"/>
              </w:rPr>
              <w:t>Domain</w:t>
            </w:r>
          </w:p>
        </w:tc>
        <w:tc>
          <w:tcPr>
            <w:tcW w:w="20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3D7D4E79" w14:textId="4369A861">
            <w:pPr>
              <w:spacing w:after="0"/>
              <w:ind w:left="-20" w:right="-20"/>
              <w:jc w:val="center"/>
            </w:pPr>
            <w:r w:rsidRPr="071C1A9E">
              <w:rPr>
                <w:rFonts w:ascii="Calibri" w:hAnsi="Calibri" w:eastAsia="Calibri" w:cs="Calibri"/>
                <w:sz w:val="22"/>
                <w:szCs w:val="22"/>
                <w:lang w:val="en-GB"/>
              </w:rPr>
              <w:t>Example 1</w:t>
            </w:r>
          </w:p>
        </w:tc>
        <w:tc>
          <w:tcPr>
            <w:tcW w:w="20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1CE23EAD" w14:textId="20E7E532">
            <w:pPr>
              <w:spacing w:after="0"/>
              <w:ind w:left="-20" w:right="-20"/>
              <w:jc w:val="center"/>
            </w:pPr>
            <w:r w:rsidRPr="071C1A9E">
              <w:rPr>
                <w:rFonts w:ascii="Calibri" w:hAnsi="Calibri" w:eastAsia="Calibri" w:cs="Calibri"/>
                <w:sz w:val="22"/>
                <w:szCs w:val="22"/>
                <w:lang w:val="en-GB"/>
              </w:rPr>
              <w:t>Example 2</w:t>
            </w:r>
          </w:p>
        </w:tc>
        <w:tc>
          <w:tcPr>
            <w:tcW w:w="20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5A57835F" w14:textId="405A688D">
            <w:pPr>
              <w:spacing w:after="0"/>
              <w:ind w:left="-20" w:right="-20"/>
              <w:jc w:val="center"/>
            </w:pPr>
            <w:r w:rsidRPr="071C1A9E">
              <w:rPr>
                <w:rFonts w:ascii="Calibri" w:hAnsi="Calibri" w:eastAsia="Calibri" w:cs="Calibri"/>
                <w:sz w:val="22"/>
                <w:szCs w:val="22"/>
                <w:lang w:val="en-GB"/>
              </w:rPr>
              <w:t>Example 3</w:t>
            </w:r>
          </w:p>
        </w:tc>
      </w:tr>
      <w:tr w:rsidR="071C1A9E" w:rsidTr="00577B77" w14:paraId="66862DF6" w14:textId="77777777">
        <w:trPr>
          <w:trHeight w:val="660"/>
        </w:trPr>
        <w:tc>
          <w:tcPr>
            <w:tcW w:w="1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71C1A9E" w:rsidP="071C1A9E" w:rsidRDefault="071C1A9E" w14:paraId="3D148D99" w14:textId="51ECB5FE">
            <w:pPr>
              <w:spacing w:after="160" w:line="257" w:lineRule="auto"/>
              <w:ind w:left="-20" w:right="-20" w:firstLine="123"/>
            </w:pPr>
            <w:r w:rsidRPr="071C1A9E">
              <w:rPr>
                <w:rFonts w:ascii="Calibri" w:hAnsi="Calibri" w:eastAsia="Calibri" w:cs="Calibri"/>
                <w:sz w:val="22"/>
                <w:szCs w:val="22"/>
                <w:lang w:val="en-GB"/>
              </w:rPr>
              <w:t>TLA</w:t>
            </w:r>
          </w:p>
        </w:tc>
        <w:tc>
          <w:tcPr>
            <w:tcW w:w="20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71C1A9E" w:rsidP="071C1A9E" w:rsidRDefault="071C1A9E" w14:paraId="5E451006" w14:textId="58DE3CBB">
            <w:pPr>
              <w:spacing w:after="0"/>
              <w:ind w:left="-20" w:right="-20"/>
              <w:jc w:val="center"/>
            </w:pPr>
            <w:r w:rsidRPr="071C1A9E">
              <w:rPr>
                <w:rFonts w:ascii="Calibri" w:hAnsi="Calibri" w:eastAsia="Calibri" w:cs="Calibri"/>
                <w:color w:val="000000" w:themeColor="text1"/>
                <w:sz w:val="22"/>
                <w:szCs w:val="22"/>
                <w:lang w:val="en-GB"/>
              </w:rPr>
              <w:t>0.6</w:t>
            </w:r>
          </w:p>
        </w:tc>
        <w:tc>
          <w:tcPr>
            <w:tcW w:w="20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5C0FB390" w14:textId="3D14FF91">
            <w:pPr>
              <w:spacing w:after="0"/>
              <w:ind w:left="-20" w:right="-20"/>
              <w:jc w:val="center"/>
            </w:pPr>
            <w:r w:rsidRPr="071C1A9E">
              <w:rPr>
                <w:rFonts w:ascii="Calibri" w:hAnsi="Calibri" w:eastAsia="Calibri" w:cs="Calibri"/>
                <w:sz w:val="22"/>
                <w:szCs w:val="22"/>
                <w:lang w:val="en-GB"/>
              </w:rPr>
              <w:t>0.4</w:t>
            </w:r>
          </w:p>
        </w:tc>
        <w:tc>
          <w:tcPr>
            <w:tcW w:w="20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034D5EAF" w14:textId="755FE99A">
            <w:pPr>
              <w:spacing w:after="0"/>
              <w:ind w:left="-20" w:right="-20"/>
              <w:jc w:val="center"/>
            </w:pPr>
            <w:r w:rsidRPr="071C1A9E">
              <w:rPr>
                <w:rFonts w:ascii="Calibri" w:hAnsi="Calibri" w:eastAsia="Calibri" w:cs="Calibri"/>
                <w:sz w:val="22"/>
                <w:szCs w:val="22"/>
                <w:lang w:val="en-GB"/>
              </w:rPr>
              <w:t>0.4</w:t>
            </w:r>
          </w:p>
        </w:tc>
      </w:tr>
      <w:tr w:rsidR="071C1A9E" w:rsidTr="00577B77" w14:paraId="364DA8AF" w14:textId="77777777">
        <w:trPr>
          <w:trHeight w:val="660"/>
        </w:trPr>
        <w:tc>
          <w:tcPr>
            <w:tcW w:w="1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71C1A9E" w:rsidP="071C1A9E" w:rsidRDefault="071C1A9E" w14:paraId="0E818D55" w14:textId="21923CA4">
            <w:pPr>
              <w:spacing w:after="160" w:line="257" w:lineRule="auto"/>
              <w:ind w:left="-20" w:right="-20" w:firstLine="123"/>
            </w:pPr>
            <w:r w:rsidRPr="071C1A9E">
              <w:rPr>
                <w:rFonts w:ascii="Calibri" w:hAnsi="Calibri" w:eastAsia="Calibri" w:cs="Calibri"/>
                <w:sz w:val="22"/>
                <w:szCs w:val="22"/>
                <w:lang w:val="en-GB"/>
              </w:rPr>
              <w:t>PRS</w:t>
            </w:r>
          </w:p>
        </w:tc>
        <w:tc>
          <w:tcPr>
            <w:tcW w:w="20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68263E32" w14:textId="3CF3ACF0">
            <w:pPr>
              <w:spacing w:after="0"/>
              <w:ind w:left="-20" w:right="-20"/>
              <w:jc w:val="center"/>
            </w:pPr>
            <w:r w:rsidRPr="071C1A9E">
              <w:rPr>
                <w:rFonts w:ascii="Calibri" w:hAnsi="Calibri" w:eastAsia="Calibri" w:cs="Calibri"/>
                <w:sz w:val="22"/>
                <w:szCs w:val="22"/>
                <w:lang w:val="en-GB"/>
              </w:rPr>
              <w:t>0.2</w:t>
            </w:r>
          </w:p>
        </w:tc>
        <w:tc>
          <w:tcPr>
            <w:tcW w:w="20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71C1A9E" w:rsidP="071C1A9E" w:rsidRDefault="071C1A9E" w14:paraId="0DB973AC" w14:textId="0D519811">
            <w:pPr>
              <w:spacing w:after="0"/>
              <w:ind w:left="-20" w:right="-20"/>
              <w:jc w:val="center"/>
            </w:pPr>
            <w:r w:rsidRPr="071C1A9E">
              <w:rPr>
                <w:rFonts w:ascii="Calibri" w:hAnsi="Calibri" w:eastAsia="Calibri" w:cs="Calibri"/>
                <w:color w:val="000000" w:themeColor="text1"/>
                <w:sz w:val="22"/>
                <w:szCs w:val="22"/>
                <w:lang w:val="en-GB"/>
              </w:rPr>
              <w:t>0.4</w:t>
            </w:r>
          </w:p>
        </w:tc>
        <w:tc>
          <w:tcPr>
            <w:tcW w:w="20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0F15F0AE" w14:textId="08307698">
            <w:pPr>
              <w:spacing w:after="0"/>
              <w:ind w:left="-20" w:right="-20"/>
              <w:jc w:val="center"/>
            </w:pPr>
            <w:r w:rsidRPr="071C1A9E">
              <w:rPr>
                <w:rFonts w:ascii="Calibri" w:hAnsi="Calibri" w:eastAsia="Calibri" w:cs="Calibri"/>
                <w:sz w:val="22"/>
                <w:szCs w:val="22"/>
                <w:lang w:val="en-GB"/>
              </w:rPr>
              <w:t>0.2</w:t>
            </w:r>
          </w:p>
        </w:tc>
      </w:tr>
      <w:tr w:rsidR="071C1A9E" w:rsidTr="00577B77" w14:paraId="364108CD" w14:textId="77777777">
        <w:trPr>
          <w:trHeight w:val="660"/>
        </w:trPr>
        <w:tc>
          <w:tcPr>
            <w:tcW w:w="1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71C1A9E" w:rsidP="071C1A9E" w:rsidRDefault="071C1A9E" w14:paraId="463264B3" w14:textId="6DA952D5">
            <w:pPr>
              <w:spacing w:after="160" w:line="257" w:lineRule="auto"/>
              <w:ind w:left="-20" w:right="-20" w:firstLine="123"/>
            </w:pPr>
            <w:r w:rsidRPr="071C1A9E">
              <w:rPr>
                <w:rFonts w:ascii="Calibri" w:hAnsi="Calibri" w:eastAsia="Calibri" w:cs="Calibri"/>
                <w:sz w:val="22"/>
                <w:szCs w:val="22"/>
                <w:lang w:val="en-GB"/>
              </w:rPr>
              <w:t>CES</w:t>
            </w:r>
          </w:p>
        </w:tc>
        <w:tc>
          <w:tcPr>
            <w:tcW w:w="20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2F5FB488" w14:textId="0184062E">
            <w:pPr>
              <w:spacing w:after="0"/>
              <w:ind w:left="-20" w:right="-20"/>
              <w:jc w:val="center"/>
            </w:pPr>
            <w:r w:rsidRPr="071C1A9E">
              <w:rPr>
                <w:rFonts w:ascii="Calibri" w:hAnsi="Calibri" w:eastAsia="Calibri" w:cs="Calibri"/>
                <w:sz w:val="22"/>
                <w:szCs w:val="22"/>
                <w:lang w:val="en-GB"/>
              </w:rPr>
              <w:t>0.2</w:t>
            </w:r>
          </w:p>
        </w:tc>
        <w:tc>
          <w:tcPr>
            <w:tcW w:w="20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071C1A9E" w:rsidP="071C1A9E" w:rsidRDefault="071C1A9E" w14:paraId="678BD080" w14:textId="5578CEF1">
            <w:pPr>
              <w:spacing w:after="0"/>
              <w:ind w:left="-20" w:right="-20"/>
              <w:jc w:val="center"/>
            </w:pPr>
            <w:r w:rsidRPr="071C1A9E">
              <w:rPr>
                <w:rFonts w:ascii="Calibri" w:hAnsi="Calibri" w:eastAsia="Calibri" w:cs="Calibri"/>
                <w:sz w:val="22"/>
                <w:szCs w:val="22"/>
                <w:lang w:val="en-GB"/>
              </w:rPr>
              <w:t>0.2</w:t>
            </w:r>
          </w:p>
        </w:tc>
        <w:tc>
          <w:tcPr>
            <w:tcW w:w="20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71C1A9E" w:rsidP="071C1A9E" w:rsidRDefault="071C1A9E" w14:paraId="6E02CAAF" w14:textId="39809FBC">
            <w:pPr>
              <w:spacing w:after="0"/>
              <w:ind w:left="-20" w:right="-20"/>
              <w:jc w:val="center"/>
            </w:pPr>
            <w:r w:rsidRPr="071C1A9E">
              <w:rPr>
                <w:rFonts w:ascii="Calibri" w:hAnsi="Calibri" w:eastAsia="Calibri" w:cs="Calibri"/>
                <w:color w:val="000000" w:themeColor="text1"/>
                <w:sz w:val="22"/>
                <w:szCs w:val="22"/>
                <w:lang w:val="en-GB"/>
              </w:rPr>
              <w:t>0.4</w:t>
            </w:r>
          </w:p>
        </w:tc>
      </w:tr>
    </w:tbl>
    <w:p w:rsidRPr="0060002B" w:rsidR="00193C40" w:rsidP="071C1A9E" w:rsidRDefault="60E3883C" w14:paraId="6A43728F" w14:textId="6726C0BD">
      <w:pPr>
        <w:spacing w:after="160" w:line="259" w:lineRule="auto"/>
        <w:ind w:left="-20" w:right="-20"/>
      </w:pPr>
      <w:r w:rsidRPr="071C1A9E">
        <w:rPr>
          <w:rFonts w:ascii="Calibri" w:hAnsi="Calibri" w:eastAsia="Calibri" w:cs="Calibri"/>
          <w:sz w:val="22"/>
          <w:szCs w:val="22"/>
          <w:lang w:val="en-GB"/>
        </w:rPr>
        <w:t xml:space="preserve"> Calculate 0.4 TLA + 0.2 PRS + 0.2 CES and then add 0.2 of the highest score in any of these categories––this gives three possible ratios (3:1:1, 2:2:1, 2:1:2)</w:t>
      </w:r>
    </w:p>
    <w:p w:rsidRPr="0060002B" w:rsidR="00193C40" w:rsidP="071C1A9E" w:rsidRDefault="00193C40" w14:paraId="49B13BD7" w14:textId="4318716B">
      <w:pPr>
        <w:spacing w:after="160" w:line="259" w:lineRule="auto"/>
        <w:rPr>
          <w:rFonts w:asciiTheme="minorHAnsi" w:hAnsiTheme="minorHAnsi"/>
          <w:sz w:val="22"/>
          <w:szCs w:val="22"/>
          <w:lang w:val="en-IE"/>
        </w:rPr>
      </w:pPr>
    </w:p>
    <w:p w:rsidRPr="0060002B" w:rsidR="00193C40" w:rsidP="071C1A9E" w:rsidRDefault="00193C40" w14:paraId="245A03C1" w14:textId="5B4D1A7F">
      <w:pPr>
        <w:spacing w:after="160" w:line="259" w:lineRule="auto"/>
        <w:rPr>
          <w:rFonts w:asciiTheme="minorHAnsi" w:hAnsiTheme="minorHAnsi"/>
          <w:sz w:val="22"/>
          <w:szCs w:val="22"/>
          <w:lang w:val="en-IE"/>
        </w:rPr>
      </w:pPr>
    </w:p>
    <w:p w:rsidR="15F4146C" w:rsidP="071C1A9E" w:rsidRDefault="15F4146C" w14:paraId="10BB5802" w14:textId="3941616B">
      <w:pPr>
        <w:spacing w:after="160" w:line="257" w:lineRule="auto"/>
        <w:ind w:left="-20" w:right="-20"/>
        <w:rPr>
          <w:rFonts w:ascii="Calibri Light" w:hAnsi="Calibri Light" w:eastAsia="Calibri Light" w:cs="Calibri Light"/>
          <w:color w:val="2F5496" w:themeColor="accent1" w:themeShade="BF"/>
          <w:sz w:val="32"/>
          <w:szCs w:val="32"/>
          <w:lang w:val="en-IE"/>
        </w:rPr>
      </w:pPr>
      <w:r w:rsidRPr="071C1A9E">
        <w:rPr>
          <w:rFonts w:ascii="Calibri Light" w:hAnsi="Calibri Light" w:eastAsia="Calibri Light" w:cs="Calibri Light"/>
          <w:color w:val="2F5496" w:themeColor="accent1" w:themeShade="BF"/>
          <w:sz w:val="32"/>
          <w:szCs w:val="32"/>
          <w:lang w:val="en-IE"/>
        </w:rPr>
        <w:t xml:space="preserve">Criteria for Assessment  </w:t>
      </w:r>
    </w:p>
    <w:p w:rsidR="00DE4C69" w:rsidP="071C1A9E" w:rsidRDefault="00DE4C69" w14:paraId="6541E2C3" w14:textId="77777777">
      <w:pPr>
        <w:spacing w:after="160" w:line="259" w:lineRule="auto"/>
        <w:rPr>
          <w:rFonts w:asciiTheme="minorHAnsi" w:hAnsiTheme="minorHAnsi"/>
          <w:sz w:val="22"/>
          <w:szCs w:val="22"/>
          <w:lang w:val="en-IE"/>
        </w:rPr>
      </w:pPr>
    </w:p>
    <w:p w:rsidR="002F6D11" w:rsidP="071C1A9E" w:rsidRDefault="00400F50" w14:paraId="1ABBDC69" w14:textId="73890CF4">
      <w:pPr>
        <w:spacing w:after="160" w:line="259" w:lineRule="auto"/>
        <w:rPr>
          <w:rFonts w:asciiTheme="minorHAnsi" w:hAnsiTheme="minorHAnsi"/>
          <w:sz w:val="22"/>
          <w:szCs w:val="22"/>
          <w:lang w:val="en-IE"/>
        </w:rPr>
      </w:pPr>
      <w:r>
        <w:rPr>
          <w:rFonts w:asciiTheme="minorHAnsi" w:hAnsiTheme="minorHAnsi"/>
          <w:sz w:val="22"/>
          <w:szCs w:val="22"/>
          <w:lang w:val="en-IE"/>
        </w:rPr>
        <w:t>Each application</w:t>
      </w:r>
      <w:r w:rsidR="00774099">
        <w:rPr>
          <w:rFonts w:asciiTheme="minorHAnsi" w:hAnsiTheme="minorHAnsi"/>
          <w:sz w:val="22"/>
          <w:szCs w:val="22"/>
          <w:lang w:val="en-IE"/>
        </w:rPr>
        <w:t xml:space="preserve"> will be assessed by the </w:t>
      </w:r>
      <w:r w:rsidR="00E34E89">
        <w:rPr>
          <w:rFonts w:asciiTheme="minorHAnsi" w:hAnsiTheme="minorHAnsi"/>
          <w:sz w:val="22"/>
          <w:szCs w:val="22"/>
          <w:lang w:val="en-IE"/>
        </w:rPr>
        <w:t>Faculty</w:t>
      </w:r>
      <w:r w:rsidR="00774099">
        <w:rPr>
          <w:rFonts w:asciiTheme="minorHAnsi" w:hAnsiTheme="minorHAnsi"/>
          <w:sz w:val="22"/>
          <w:szCs w:val="22"/>
          <w:lang w:val="en-IE"/>
        </w:rPr>
        <w:t xml:space="preserve"> Eval</w:t>
      </w:r>
      <w:r w:rsidR="00E34E89">
        <w:rPr>
          <w:rFonts w:asciiTheme="minorHAnsi" w:hAnsiTheme="minorHAnsi"/>
          <w:sz w:val="22"/>
          <w:szCs w:val="22"/>
          <w:lang w:val="en-IE"/>
        </w:rPr>
        <w:t xml:space="preserve">uation Committee  (FEC) on the basis of  </w:t>
      </w:r>
      <w:r w:rsidR="002F6D11">
        <w:rPr>
          <w:rFonts w:asciiTheme="minorHAnsi" w:hAnsiTheme="minorHAnsi"/>
          <w:sz w:val="22"/>
          <w:szCs w:val="22"/>
          <w:lang w:val="en-IE"/>
        </w:rPr>
        <w:t>the evidence presented  under each of the three domains:</w:t>
      </w:r>
    </w:p>
    <w:p w:rsidRPr="002977B4" w:rsidR="002977B4" w:rsidP="002977B4" w:rsidRDefault="002977B4" w14:paraId="67CB157C" w14:textId="77777777">
      <w:pPr>
        <w:numPr>
          <w:ilvl w:val="0"/>
          <w:numId w:val="14"/>
        </w:numPr>
        <w:spacing w:after="160" w:line="259" w:lineRule="auto"/>
        <w:rPr>
          <w:rFonts w:asciiTheme="minorHAnsi" w:hAnsiTheme="minorHAnsi"/>
          <w:sz w:val="22"/>
          <w:szCs w:val="22"/>
          <w:lang w:val="en-IE" w:bidi="en-IE"/>
        </w:rPr>
      </w:pPr>
      <w:r w:rsidRPr="002977B4">
        <w:rPr>
          <w:rFonts w:asciiTheme="minorHAnsi" w:hAnsiTheme="minorHAnsi"/>
          <w:sz w:val="22"/>
          <w:szCs w:val="22"/>
          <w:lang w:val="en-IE" w:bidi="en-IE"/>
        </w:rPr>
        <w:t>Teaching, Learning &amp; Assessment</w:t>
      </w:r>
    </w:p>
    <w:p w:rsidRPr="002977B4" w:rsidR="002977B4" w:rsidP="002977B4" w:rsidRDefault="002977B4" w14:paraId="75042443" w14:textId="77777777">
      <w:pPr>
        <w:numPr>
          <w:ilvl w:val="0"/>
          <w:numId w:val="14"/>
        </w:numPr>
        <w:spacing w:after="160" w:line="259" w:lineRule="auto"/>
        <w:rPr>
          <w:rFonts w:asciiTheme="minorHAnsi" w:hAnsiTheme="minorHAnsi"/>
          <w:sz w:val="22"/>
          <w:szCs w:val="22"/>
          <w:lang w:val="en-IE" w:bidi="en-IE"/>
        </w:rPr>
      </w:pPr>
      <w:r w:rsidRPr="002977B4">
        <w:rPr>
          <w:rFonts w:asciiTheme="minorHAnsi" w:hAnsiTheme="minorHAnsi"/>
          <w:sz w:val="22"/>
          <w:szCs w:val="22"/>
          <w:lang w:val="en-IE" w:bidi="en-IE"/>
        </w:rPr>
        <w:t>Research, Practice &amp; Innovation</w:t>
      </w:r>
    </w:p>
    <w:p w:rsidR="00D80E5F" w:rsidP="00D80E5F" w:rsidRDefault="002977B4" w14:paraId="0F31EB3F" w14:textId="77777777">
      <w:pPr>
        <w:numPr>
          <w:ilvl w:val="0"/>
          <w:numId w:val="14"/>
        </w:numPr>
        <w:spacing w:after="160" w:line="259" w:lineRule="auto"/>
        <w:ind w:left="1418" w:hanging="709"/>
        <w:rPr>
          <w:rFonts w:asciiTheme="minorHAnsi" w:hAnsiTheme="minorHAnsi"/>
          <w:sz w:val="22"/>
          <w:szCs w:val="22"/>
          <w:lang w:val="en-IE" w:bidi="en-IE"/>
        </w:rPr>
      </w:pPr>
      <w:r w:rsidRPr="002977B4">
        <w:rPr>
          <w:rFonts w:asciiTheme="minorHAnsi" w:hAnsiTheme="minorHAnsi"/>
          <w:sz w:val="22"/>
          <w:szCs w:val="22"/>
          <w:lang w:val="en-IE" w:bidi="en-IE"/>
        </w:rPr>
        <w:t>Citizenship, Engagement &amp; Servic</w:t>
      </w:r>
      <w:r w:rsidR="00D80E5F">
        <w:rPr>
          <w:rFonts w:asciiTheme="minorHAnsi" w:hAnsiTheme="minorHAnsi"/>
          <w:sz w:val="22"/>
          <w:szCs w:val="22"/>
          <w:lang w:val="en-IE" w:bidi="en-IE"/>
        </w:rPr>
        <w:t>e</w:t>
      </w:r>
    </w:p>
    <w:p w:rsidR="00D80E5F" w:rsidP="00D80E5F" w:rsidRDefault="00986F00" w14:paraId="2B6BDA73" w14:textId="569F901F">
      <w:pPr>
        <w:spacing w:after="160" w:line="259" w:lineRule="auto"/>
        <w:rPr>
          <w:rFonts w:asciiTheme="minorHAnsi" w:hAnsiTheme="minorHAnsi"/>
          <w:sz w:val="22"/>
          <w:szCs w:val="22"/>
          <w:lang w:val="en-IE" w:bidi="en-IE"/>
        </w:rPr>
      </w:pPr>
      <w:r>
        <w:rPr>
          <w:rFonts w:asciiTheme="minorHAnsi" w:hAnsiTheme="minorHAnsi"/>
          <w:sz w:val="22"/>
          <w:szCs w:val="22"/>
          <w:lang w:val="en-IE" w:bidi="en-IE"/>
        </w:rPr>
        <w:t xml:space="preserve">Each domain consists of three dimensions which are listed in the table below. </w:t>
      </w:r>
      <w:r w:rsidR="00400F50">
        <w:rPr>
          <w:rFonts w:asciiTheme="minorHAnsi" w:hAnsiTheme="minorHAnsi"/>
          <w:sz w:val="22"/>
          <w:szCs w:val="22"/>
          <w:lang w:val="en-IE" w:bidi="en-IE"/>
        </w:rPr>
        <w:t xml:space="preserve">Applicants must provide clear evidence of achievements </w:t>
      </w:r>
      <w:r w:rsidR="003F0979">
        <w:rPr>
          <w:rFonts w:asciiTheme="minorHAnsi" w:hAnsiTheme="minorHAnsi"/>
          <w:sz w:val="22"/>
          <w:szCs w:val="22"/>
          <w:lang w:val="en-IE" w:bidi="en-IE"/>
        </w:rPr>
        <w:t xml:space="preserve">relevant to </w:t>
      </w:r>
      <w:r w:rsidR="000D674F">
        <w:rPr>
          <w:rFonts w:asciiTheme="minorHAnsi" w:hAnsiTheme="minorHAnsi"/>
          <w:sz w:val="22"/>
          <w:szCs w:val="22"/>
          <w:lang w:val="en-IE" w:bidi="en-IE"/>
        </w:rPr>
        <w:t xml:space="preserve">the </w:t>
      </w:r>
      <w:r w:rsidRPr="007C189D" w:rsidR="000D674F">
        <w:rPr>
          <w:rFonts w:asciiTheme="minorHAnsi" w:hAnsiTheme="minorHAnsi"/>
          <w:sz w:val="22"/>
          <w:szCs w:val="22"/>
          <w:lang w:val="en-IE" w:bidi="en-IE"/>
        </w:rPr>
        <w:t xml:space="preserve">indicative </w:t>
      </w:r>
      <w:r w:rsidRPr="007C189D" w:rsidR="00506616">
        <w:rPr>
          <w:rFonts w:asciiTheme="minorHAnsi" w:hAnsiTheme="minorHAnsi"/>
          <w:sz w:val="22"/>
          <w:szCs w:val="22"/>
          <w:lang w:val="en-IE" w:bidi="en-IE"/>
        </w:rPr>
        <w:t>criteria</w:t>
      </w:r>
      <w:r w:rsidRPr="007C189D" w:rsidR="00D66DD1">
        <w:rPr>
          <w:rFonts w:asciiTheme="minorHAnsi" w:hAnsiTheme="minorHAnsi"/>
          <w:sz w:val="22"/>
          <w:szCs w:val="22"/>
          <w:lang w:val="en-IE" w:bidi="en-IE"/>
        </w:rPr>
        <w:t>*</w:t>
      </w:r>
      <w:r w:rsidR="00506616">
        <w:rPr>
          <w:rFonts w:asciiTheme="minorHAnsi" w:hAnsiTheme="minorHAnsi"/>
          <w:sz w:val="22"/>
          <w:szCs w:val="22"/>
          <w:lang w:val="en-IE" w:bidi="en-IE"/>
        </w:rPr>
        <w:t xml:space="preserve"> which are presented </w:t>
      </w:r>
      <w:r w:rsidR="00250C66">
        <w:rPr>
          <w:rFonts w:asciiTheme="minorHAnsi" w:hAnsiTheme="minorHAnsi"/>
          <w:sz w:val="22"/>
          <w:szCs w:val="22"/>
          <w:lang w:val="en-IE" w:bidi="en-IE"/>
        </w:rPr>
        <w:t xml:space="preserve">in a non-exhaustive list </w:t>
      </w:r>
      <w:r w:rsidR="00506616">
        <w:rPr>
          <w:rFonts w:asciiTheme="minorHAnsi" w:hAnsiTheme="minorHAnsi"/>
          <w:sz w:val="22"/>
          <w:szCs w:val="22"/>
          <w:lang w:val="en-IE" w:bidi="en-IE"/>
        </w:rPr>
        <w:t>below.</w:t>
      </w:r>
      <w:r w:rsidR="00D80E5F">
        <w:rPr>
          <w:rFonts w:asciiTheme="minorHAnsi" w:hAnsiTheme="minorHAnsi"/>
          <w:sz w:val="22"/>
          <w:szCs w:val="22"/>
          <w:lang w:val="en-IE" w:bidi="en-IE"/>
        </w:rPr>
        <w:br/>
      </w:r>
    </w:p>
    <w:p w:rsidR="002977B4" w:rsidP="00D80E5F" w:rsidRDefault="002977B4" w14:paraId="06D87347" w14:textId="6523D9EA">
      <w:pPr>
        <w:spacing w:after="160" w:line="259" w:lineRule="auto"/>
        <w:ind w:left="720"/>
        <w:rPr>
          <w:rFonts w:asciiTheme="minorHAnsi" w:hAnsiTheme="minorHAnsi"/>
          <w:sz w:val="22"/>
          <w:szCs w:val="22"/>
          <w:lang w:val="en-IE" w:bidi="en-IE"/>
        </w:rPr>
      </w:pPr>
      <w:r w:rsidRPr="002977B4">
        <w:rPr>
          <w:rFonts w:asciiTheme="minorHAnsi" w:hAnsiTheme="minorHAnsi"/>
          <w:sz w:val="22"/>
          <w:szCs w:val="22"/>
          <w:lang w:val="en-IE" w:bidi="en-IE"/>
        </w:rPr>
        <w:t xml:space="preserve"> </w:t>
      </w:r>
    </w:p>
    <w:p w:rsidRPr="00D80E5F" w:rsidR="00D80E5F" w:rsidP="00D80E5F" w:rsidRDefault="00D80E5F" w14:paraId="2E7B9FC2" w14:textId="0E7C8C29">
      <w:pPr>
        <w:spacing w:after="160" w:line="259" w:lineRule="auto"/>
        <w:ind w:left="720"/>
        <w:rPr>
          <w:rFonts w:asciiTheme="minorHAnsi" w:hAnsiTheme="minorHAnsi"/>
          <w:sz w:val="22"/>
          <w:szCs w:val="22"/>
          <w:lang w:val="en-IE" w:bidi="en-IE"/>
        </w:rPr>
        <w:sectPr w:rsidRPr="00D80E5F" w:rsidR="00D80E5F" w:rsidSect="003D0910">
          <w:pgSz w:w="11906" w:h="16838" w:orient="portrait"/>
          <w:pgMar w:top="1440" w:right="1440" w:bottom="1440" w:left="1440" w:header="708" w:footer="708" w:gutter="0"/>
          <w:cols w:space="708"/>
          <w:docGrid w:linePitch="360"/>
        </w:sectPr>
      </w:pPr>
    </w:p>
    <w:tbl>
      <w:tblPr>
        <w:tblStyle w:val="TableGrid"/>
        <w:tblW w:w="15451" w:type="dxa"/>
        <w:tblInd w:w="-714" w:type="dxa"/>
        <w:tblLook w:val="04A0" w:firstRow="1" w:lastRow="0" w:firstColumn="1" w:lastColumn="0" w:noHBand="0" w:noVBand="1"/>
      </w:tblPr>
      <w:tblGrid>
        <w:gridCol w:w="2122"/>
        <w:gridCol w:w="2122"/>
        <w:gridCol w:w="7238"/>
        <w:gridCol w:w="3969"/>
      </w:tblGrid>
      <w:tr w:rsidRPr="0060002B" w:rsidR="0060002B" w:rsidTr="071C1A9E" w14:paraId="634F4A0F" w14:textId="77777777">
        <w:trPr>
          <w:gridAfter w:val="2"/>
          <w:wAfter w:w="11207" w:type="dxa"/>
        </w:trPr>
        <w:tc>
          <w:tcPr>
            <w:tcW w:w="4244" w:type="dxa"/>
            <w:gridSpan w:val="2"/>
          </w:tcPr>
          <w:p w:rsidRPr="0060002B" w:rsidR="0060002B" w:rsidP="0060002B" w:rsidRDefault="0060002B" w14:paraId="2C4EBA56" w14:textId="77777777">
            <w:pPr>
              <w:spacing w:after="0"/>
              <w:rPr>
                <w:rFonts w:asciiTheme="minorHAnsi" w:hAnsiTheme="minorHAnsi" w:cstheme="minorHAnsi"/>
                <w:kern w:val="2"/>
                <w:sz w:val="18"/>
                <w:szCs w:val="18"/>
                <w:lang w:val="en-IE"/>
                <w14:ligatures w14:val="standardContextual"/>
              </w:rPr>
            </w:pPr>
            <w:r w:rsidRPr="0060002B">
              <w:rPr>
                <w:rFonts w:asciiTheme="minorHAnsi" w:hAnsiTheme="minorHAnsi" w:cstheme="minorHAnsi"/>
                <w:b/>
                <w:bCs/>
                <w:kern w:val="2"/>
                <w:lang w:val="en-IE"/>
                <w14:ligatures w14:val="standardContextual"/>
              </w:rPr>
              <w:t>Teaching, Learning &amp; Assessment</w:t>
            </w:r>
          </w:p>
        </w:tc>
      </w:tr>
      <w:tr w:rsidRPr="0060002B" w:rsidR="0060002B" w:rsidTr="071C1A9E" w14:paraId="45F2B3DC" w14:textId="77777777">
        <w:tc>
          <w:tcPr>
            <w:tcW w:w="2122" w:type="dxa"/>
          </w:tcPr>
          <w:p w:rsidRPr="0060002B" w:rsidR="0060002B" w:rsidP="0060002B" w:rsidRDefault="0060002B" w14:paraId="73D912F6" w14:textId="77777777">
            <w:pPr>
              <w:spacing w:after="0"/>
              <w:jc w:val="center"/>
              <w:rPr>
                <w:rFonts w:asciiTheme="minorHAnsi" w:hAnsiTheme="minorHAnsi" w:cstheme="minorHAnsi"/>
                <w:b/>
                <w:kern w:val="2"/>
                <w:sz w:val="18"/>
                <w:szCs w:val="18"/>
                <w:lang w:val="en-IE"/>
                <w14:ligatures w14:val="standardContextual"/>
              </w:rPr>
            </w:pPr>
            <w:r w:rsidRPr="0060002B">
              <w:rPr>
                <w:rFonts w:asciiTheme="minorHAnsi" w:hAnsiTheme="minorHAnsi" w:cstheme="minorHAnsi"/>
                <w:b/>
                <w:kern w:val="2"/>
                <w:sz w:val="20"/>
                <w:szCs w:val="18"/>
                <w:lang w:val="en-IE"/>
                <w14:ligatures w14:val="standardContextual"/>
              </w:rPr>
              <w:t>Dimension</w:t>
            </w:r>
          </w:p>
        </w:tc>
        <w:tc>
          <w:tcPr>
            <w:tcW w:w="9360" w:type="dxa"/>
            <w:gridSpan w:val="2"/>
          </w:tcPr>
          <w:p w:rsidRPr="0060002B" w:rsidR="0060002B" w:rsidP="0060002B" w:rsidRDefault="0060002B" w14:paraId="69B96EAF" w14:textId="404EFA23">
            <w:pPr>
              <w:spacing w:after="0"/>
              <w:rPr>
                <w:rFonts w:asciiTheme="minorHAnsi" w:hAnsiTheme="minorHAnsi" w:cstheme="minorHAnsi"/>
                <w:b/>
                <w:bCs/>
                <w:kern w:val="2"/>
                <w:sz w:val="20"/>
                <w:szCs w:val="18"/>
                <w:lang w:val="en-IE"/>
                <w14:ligatures w14:val="standardContextual"/>
              </w:rPr>
            </w:pPr>
            <w:r w:rsidRPr="0060002B">
              <w:rPr>
                <w:rFonts w:asciiTheme="minorHAnsi" w:hAnsiTheme="minorHAnsi" w:cstheme="minorHAnsi"/>
                <w:b/>
                <w:bCs/>
                <w:kern w:val="2"/>
                <w:sz w:val="20"/>
                <w:szCs w:val="18"/>
                <w:lang w:val="en-IE"/>
                <w14:ligatures w14:val="standardContextual"/>
              </w:rPr>
              <w:t>Demonstration of achievement</w:t>
            </w:r>
            <w:r w:rsidRPr="00250C66" w:rsidR="00D66DD1">
              <w:rPr>
                <w:rFonts w:asciiTheme="minorHAnsi" w:hAnsiTheme="minorHAnsi" w:cstheme="minorHAnsi"/>
                <w:b/>
                <w:bCs/>
                <w:kern w:val="2"/>
                <w:sz w:val="20"/>
                <w:szCs w:val="18"/>
                <w:lang w:val="en-IE"/>
                <w14:ligatures w14:val="standardContextual"/>
              </w:rPr>
              <w:t>*</w:t>
            </w:r>
          </w:p>
        </w:tc>
        <w:tc>
          <w:tcPr>
            <w:tcW w:w="3969" w:type="dxa"/>
          </w:tcPr>
          <w:p w:rsidRPr="0060002B" w:rsidR="0060002B" w:rsidP="0060002B" w:rsidRDefault="0060002B" w14:paraId="09D83194" w14:textId="77777777">
            <w:pPr>
              <w:spacing w:after="0"/>
              <w:rPr>
                <w:rFonts w:asciiTheme="minorHAnsi" w:hAnsiTheme="minorHAnsi" w:cstheme="minorHAnsi"/>
                <w:b/>
                <w:bCs/>
                <w:kern w:val="2"/>
                <w:sz w:val="18"/>
                <w:szCs w:val="18"/>
                <w:lang w:val="en-IE"/>
                <w14:ligatures w14:val="standardContextual"/>
              </w:rPr>
            </w:pPr>
            <w:r w:rsidRPr="0060002B">
              <w:rPr>
                <w:rFonts w:asciiTheme="minorHAnsi" w:hAnsiTheme="minorHAnsi" w:cstheme="minorHAnsi"/>
                <w:b/>
                <w:bCs/>
                <w:kern w:val="2"/>
                <w:sz w:val="20"/>
                <w:szCs w:val="18"/>
                <w:lang w:val="en-IE"/>
                <w14:ligatures w14:val="standardContextual"/>
              </w:rPr>
              <w:t>To be considered in scoring</w:t>
            </w:r>
          </w:p>
        </w:tc>
      </w:tr>
      <w:tr w:rsidRPr="0060002B" w:rsidR="0060002B" w:rsidTr="071C1A9E" w14:paraId="254AAD08" w14:textId="77777777">
        <w:tc>
          <w:tcPr>
            <w:tcW w:w="2122" w:type="dxa"/>
          </w:tcPr>
          <w:p w:rsidRPr="0060002B" w:rsidR="0060002B" w:rsidP="0060002B" w:rsidRDefault="0060002B" w14:paraId="0AEAE880" w14:textId="77777777">
            <w:pPr>
              <w:spacing w:after="0" w:line="257" w:lineRule="auto"/>
              <w:rPr>
                <w:rFonts w:ascii="Calibri" w:hAnsi="Calibri" w:eastAsia="Calibri" w:cs="Calibri"/>
                <w:kern w:val="2"/>
                <w:sz w:val="18"/>
                <w:szCs w:val="18"/>
                <w:lang w:val="en-IE"/>
                <w14:ligatures w14:val="standardContextual"/>
              </w:rPr>
            </w:pPr>
            <w:r w:rsidRPr="0060002B">
              <w:rPr>
                <w:rFonts w:ascii="Calibri" w:hAnsi="Calibri" w:eastAsia="Calibri" w:cs="Calibri"/>
                <w:b/>
                <w:bCs/>
                <w:kern w:val="2"/>
                <w:sz w:val="18"/>
                <w:szCs w:val="18"/>
                <w:lang w:val="en-IE"/>
                <w14:ligatures w14:val="standardContextual"/>
              </w:rPr>
              <w:t xml:space="preserve">1. Quality Teaching, Learning, Assessment &amp; Feedback.  </w:t>
            </w:r>
            <w:r w:rsidRPr="0060002B">
              <w:rPr>
                <w:rFonts w:ascii="Calibri" w:hAnsi="Calibri" w:eastAsia="Calibri" w:cs="Calibri"/>
                <w:kern w:val="2"/>
                <w:sz w:val="18"/>
                <w:szCs w:val="18"/>
                <w:lang w:val="en-IE"/>
                <w14:ligatures w14:val="standardContextual"/>
              </w:rPr>
              <w:t xml:space="preserve"> </w:t>
            </w:r>
          </w:p>
          <w:p w:rsidRPr="0060002B" w:rsidR="0060002B" w:rsidP="0060002B" w:rsidRDefault="0060002B" w14:paraId="70E6275A" w14:textId="77777777">
            <w:pPr>
              <w:spacing w:after="0"/>
              <w:rPr>
                <w:rFonts w:asciiTheme="minorHAnsi" w:hAnsiTheme="minorHAnsi"/>
                <w:kern w:val="2"/>
                <w:lang w:val="en-IE"/>
                <w14:ligatures w14:val="standardContextual"/>
              </w:rPr>
            </w:pPr>
            <w:r w:rsidRPr="0060002B">
              <w:rPr>
                <w:rFonts w:asciiTheme="minorHAnsi" w:hAnsiTheme="minorHAnsi"/>
                <w:kern w:val="2"/>
                <w:lang w:val="en-IE"/>
                <w14:ligatures w14:val="standardContextual"/>
              </w:rPr>
              <w:br/>
            </w:r>
          </w:p>
          <w:p w:rsidRPr="0060002B" w:rsidR="0060002B" w:rsidP="0060002B" w:rsidRDefault="0060002B" w14:paraId="48809205" w14:textId="77777777">
            <w:pPr>
              <w:spacing w:after="0"/>
              <w:rPr>
                <w:rFonts w:asciiTheme="minorHAnsi" w:hAnsiTheme="minorHAnsi"/>
                <w:b/>
                <w:bCs/>
                <w:kern w:val="2"/>
                <w:sz w:val="18"/>
                <w:szCs w:val="18"/>
                <w:lang w:val="en-IE"/>
                <w14:ligatures w14:val="standardContextual"/>
              </w:rPr>
            </w:pPr>
          </w:p>
        </w:tc>
        <w:tc>
          <w:tcPr>
            <w:tcW w:w="9360" w:type="dxa"/>
            <w:gridSpan w:val="2"/>
          </w:tcPr>
          <w:p w:rsidRPr="0060002B" w:rsidR="0060002B" w:rsidP="0060002B" w:rsidRDefault="0060002B" w14:paraId="076E9A12"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Contribution to the delivery of excellent learning, teaching, assessment and feedback. </w:t>
            </w:r>
          </w:p>
          <w:p w:rsidRPr="0060002B" w:rsidR="0060002B" w:rsidP="071C1A9E" w:rsidRDefault="0060002B" w14:paraId="39194642" w14:textId="7BC6604D">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Sustained and substantial commitment to effective student-centred teaching, learning, assessment, and feedbac</w:t>
            </w:r>
            <w:r w:rsidRPr="0060002B" w:rsidR="6B8B70AD">
              <w:rPr>
                <w:rFonts w:ascii="Calibri" w:hAnsi="Calibri" w:eastAsia="Calibri" w:cs="Calibri"/>
                <w:kern w:val="2"/>
                <w:sz w:val="18"/>
                <w:szCs w:val="18"/>
                <w:lang w:val="en-IE"/>
                <w14:ligatures w14:val="standardContextual"/>
              </w:rPr>
              <w:t>c</w:t>
            </w:r>
            <w:r w:rsidRPr="0060002B">
              <w:rPr>
                <w:rFonts w:ascii="Calibri" w:hAnsi="Calibri" w:eastAsia="Calibri" w:cs="Calibri"/>
                <w:kern w:val="2"/>
                <w:sz w:val="18"/>
                <w:szCs w:val="18"/>
                <w:lang w:val="en-IE"/>
                <w14:ligatures w14:val="standardContextual"/>
              </w:rPr>
              <w:t>k.</w:t>
            </w:r>
          </w:p>
          <w:p w:rsidRPr="0060002B" w:rsidR="0060002B" w:rsidP="0060002B" w:rsidRDefault="0060002B" w14:paraId="19A921C7"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Delivery of quality, accessible, and inclusive education, successfully progressing students through programmes of study.</w:t>
            </w:r>
          </w:p>
          <w:p w:rsidRPr="0060002B" w:rsidR="0060002B" w:rsidP="0060002B" w:rsidRDefault="0060002B" w14:paraId="088193EE"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Support for the development of students as learners and individuals. </w:t>
            </w:r>
          </w:p>
          <w:p w:rsidRPr="0060002B" w:rsidR="0060002B" w:rsidP="0060002B" w:rsidRDefault="0060002B" w14:paraId="6E14D39F"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Provision of connected, engaging and current teaching and learning in the classroom.</w:t>
            </w:r>
          </w:p>
          <w:p w:rsidRPr="0060002B" w:rsidR="0060002B" w:rsidP="0060002B" w:rsidRDefault="0060002B" w14:paraId="30076383"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Assessment and supervision of undergraduate projects, dissertations, and/or work placements. </w:t>
            </w:r>
          </w:p>
          <w:p w:rsidRPr="0060002B" w:rsidR="0060002B" w:rsidP="0060002B" w:rsidRDefault="0060002B" w14:paraId="26817008"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Major contribution to or leadership in developing innovative assessment approaches at Faculty/University level (e.g. online assessment, portfolio assessment).</w:t>
            </w:r>
          </w:p>
          <w:p w:rsidRPr="0060002B" w:rsidR="0060002B" w:rsidP="0060002B" w:rsidRDefault="0060002B" w14:paraId="4EB3BBC5"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Sustained and substantial contribution to developments in pedagogy and research in higher education both within and beyond the University –nationally &amp; internationally.</w:t>
            </w:r>
          </w:p>
          <w:p w:rsidRPr="0060002B" w:rsidR="0060002B" w:rsidP="0060002B" w:rsidRDefault="0060002B" w14:paraId="60375EBD"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Sustained and substantial commitment to professional development in teaching, learning, assessment, and feedback.</w:t>
            </w:r>
          </w:p>
          <w:p w:rsidRPr="0060002B" w:rsidR="0060002B" w:rsidP="0060002B" w:rsidRDefault="0060002B" w14:paraId="473A6143"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Theme="minorHAnsi" w:hAnsiTheme="minorHAnsi"/>
                <w:kern w:val="2"/>
                <w:sz w:val="18"/>
                <w:szCs w:val="18"/>
                <w:lang w:val="en-IE"/>
                <w14:ligatures w14:val="standardContextual"/>
              </w:rPr>
              <w:t>Leading or devising new initiatives to support student retention, progression.</w:t>
            </w:r>
          </w:p>
          <w:p w:rsidRPr="0060002B" w:rsidR="0060002B" w:rsidP="0060002B" w:rsidRDefault="0060002B" w14:paraId="25B210B2"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Theme="minorHAnsi" w:hAnsiTheme="minorHAnsi"/>
                <w:kern w:val="2"/>
                <w:sz w:val="18"/>
                <w:szCs w:val="18"/>
                <w:lang w:val="en-IE"/>
                <w14:ligatures w14:val="standardContextual"/>
              </w:rPr>
              <w:t>Champion for student experience in School, Faculty, or University. Leadership in integrated student experience support</w:t>
            </w:r>
          </w:p>
          <w:p w:rsidRPr="0060002B" w:rsidR="0060002B" w:rsidP="0060002B" w:rsidRDefault="0060002B" w14:paraId="3B374FD6"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Substantial contribution to the University’s vision of excellence in education and the TU Dublin student experience.</w:t>
            </w:r>
          </w:p>
          <w:p w:rsidRPr="0060002B" w:rsidR="0060002B" w:rsidP="0060002B" w:rsidRDefault="0060002B" w14:paraId="53FE900B" w14:textId="77777777">
            <w:pPr>
              <w:numPr>
                <w:ilvl w:val="0"/>
                <w:numId w:val="26"/>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cs="Calibri"/>
                <w:kern w:val="2"/>
                <w:sz w:val="18"/>
                <w:szCs w:val="18"/>
                <w:lang w:val="en-IE"/>
                <w14:ligatures w14:val="standardContextual"/>
              </w:rPr>
              <w:t>Incorporating practical examples, case studies, and relevant applications into teaching to help students develop practical skills and understand the relevance of academic knowledge and critical enquiry. (Examples of how staff apply or design and assist in the application of theory to practice in class, through assessments and link learning to the students’ cultural capital)</w:t>
            </w:r>
          </w:p>
          <w:p w:rsidRPr="00E760DE" w:rsidR="0060002B" w:rsidP="0060002B" w:rsidRDefault="0060002B" w14:paraId="67E8E4E3" w14:textId="77777777">
            <w:pPr>
              <w:numPr>
                <w:ilvl w:val="0"/>
                <w:numId w:val="26"/>
              </w:numPr>
              <w:spacing w:after="0" w:line="257" w:lineRule="auto"/>
              <w:ind w:left="329" w:hanging="283"/>
              <w:contextualSpacing/>
              <w:rPr>
                <w:rFonts w:asciiTheme="minorHAnsi" w:hAnsiTheme="minorHAnsi" w:cstheme="minorHAnsi"/>
                <w:kern w:val="2"/>
                <w:sz w:val="18"/>
                <w:szCs w:val="18"/>
                <w:lang w:val="en-IE"/>
                <w14:ligatures w14:val="standardContextual"/>
              </w:rPr>
            </w:pPr>
            <w:r w:rsidRPr="00E760DE">
              <w:rPr>
                <w:rFonts w:asciiTheme="minorHAnsi" w:hAnsiTheme="minorHAnsi" w:cstheme="minorHAnsi"/>
                <w:kern w:val="2"/>
                <w:sz w:val="18"/>
                <w:szCs w:val="18"/>
                <w:lang w:val="en-IE"/>
                <w14:ligatures w14:val="standardContextual"/>
              </w:rPr>
              <w:t xml:space="preserve">Encouragement and Facilitation of Reflexivity and Critical Inquiry: Ensuring that practice-based academic work involves reflection on practice, engaging in critical analysis, and questioning existing assumptions or approaches. </w:t>
            </w:r>
          </w:p>
          <w:p w:rsidRPr="0060002B" w:rsidR="0060002B" w:rsidP="0060002B" w:rsidRDefault="0060002B" w14:paraId="6CA1D212" w14:textId="77777777">
            <w:pPr>
              <w:spacing w:after="0"/>
              <w:rPr>
                <w:rFonts w:asciiTheme="minorHAnsi" w:hAnsiTheme="minorHAnsi"/>
                <w:kern w:val="2"/>
                <w:sz w:val="18"/>
                <w:szCs w:val="18"/>
                <w:lang w:val="en-IE"/>
                <w14:ligatures w14:val="standardContextual"/>
              </w:rPr>
            </w:pPr>
          </w:p>
        </w:tc>
        <w:tc>
          <w:tcPr>
            <w:tcW w:w="3969" w:type="dxa"/>
          </w:tcPr>
          <w:p w:rsidRPr="0060002B" w:rsidR="0060002B" w:rsidP="0060002B" w:rsidRDefault="0060002B" w14:paraId="1704F52D" w14:textId="77777777">
            <w:pPr>
              <w:numPr>
                <w:ilvl w:val="0"/>
                <w:numId w:val="26"/>
              </w:numPr>
              <w:spacing w:after="0"/>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Number of students, modules, levels, and modalities.</w:t>
            </w:r>
          </w:p>
          <w:p w:rsidRPr="0060002B" w:rsidR="0060002B" w:rsidP="0060002B" w:rsidRDefault="0060002B" w14:paraId="343E83E8" w14:textId="2EFE5FB0">
            <w:pPr>
              <w:numPr>
                <w:ilvl w:val="0"/>
                <w:numId w:val="26"/>
              </w:numPr>
              <w:spacing w:after="0"/>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Qualifications in </w:t>
            </w:r>
            <w:r w:rsidR="001F4D66">
              <w:rPr>
                <w:rFonts w:ascii="Calibri" w:hAnsi="Calibri" w:eastAsia="Calibri" w:cs="Calibri"/>
                <w:kern w:val="2"/>
                <w:sz w:val="18"/>
                <w:szCs w:val="18"/>
                <w:lang w:val="en-IE"/>
                <w14:ligatures w14:val="standardContextual"/>
              </w:rPr>
              <w:t>T</w:t>
            </w:r>
            <w:r w:rsidRPr="0060002B">
              <w:rPr>
                <w:rFonts w:ascii="Calibri" w:hAnsi="Calibri" w:eastAsia="Calibri" w:cs="Calibri"/>
                <w:kern w:val="2"/>
                <w:sz w:val="18"/>
                <w:szCs w:val="18"/>
                <w:lang w:val="en-IE"/>
                <w14:ligatures w14:val="standardContextual"/>
              </w:rPr>
              <w:t xml:space="preserve">LAF (D.Ed, MSc Ed etc.) </w:t>
            </w:r>
          </w:p>
          <w:p w:rsidRPr="0060002B" w:rsidR="0060002B" w:rsidP="0060002B" w:rsidRDefault="0060002B" w14:paraId="5D573CD6" w14:textId="77777777">
            <w:pPr>
              <w:numPr>
                <w:ilvl w:val="0"/>
                <w:numId w:val="26"/>
              </w:numPr>
              <w:spacing w:after="0"/>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Ongoing evaluation and enhancement of teaching, learning, assessment and feedback.</w:t>
            </w:r>
          </w:p>
          <w:p w:rsidRPr="0060002B" w:rsidR="0060002B" w:rsidP="0060002B" w:rsidRDefault="0060002B" w14:paraId="76C5CA9C" w14:textId="77777777">
            <w:pPr>
              <w:numPr>
                <w:ilvl w:val="0"/>
                <w:numId w:val="26"/>
              </w:numPr>
              <w:spacing w:after="0"/>
              <w:ind w:left="466" w:hanging="283"/>
              <w:contextualSpacing/>
              <w:rPr>
                <w:rFonts w:ascii="Calibri" w:hAnsi="Calibri" w:cs="Calibri"/>
                <w:kern w:val="2"/>
                <w:lang w:val="en-IE"/>
                <w14:ligatures w14:val="standardContextual"/>
              </w:rPr>
            </w:pPr>
            <w:r w:rsidRPr="0060002B">
              <w:rPr>
                <w:rFonts w:ascii="Calibri" w:hAnsi="Calibri" w:eastAsia="Calibri" w:cs="Calibri"/>
                <w:kern w:val="2"/>
                <w:sz w:val="18"/>
                <w:szCs w:val="18"/>
                <w:lang w:val="en-IE"/>
                <w14:ligatures w14:val="standardContextual"/>
              </w:rPr>
              <w:t xml:space="preserve">Evidence of quality teaching through various feedback mechanisms. </w:t>
            </w:r>
          </w:p>
          <w:p w:rsidRPr="0060002B" w:rsidR="0060002B" w:rsidP="0060002B" w:rsidRDefault="0060002B" w14:paraId="1CFABFF4" w14:textId="77777777">
            <w:pPr>
              <w:numPr>
                <w:ilvl w:val="0"/>
                <w:numId w:val="26"/>
              </w:numPr>
              <w:spacing w:after="0"/>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Examples of innovations applied to enhance quality, accessibility, and inclusivity of teaching, learning, assessment, and feedback.  </w:t>
            </w:r>
          </w:p>
          <w:p w:rsidRPr="0060002B" w:rsidR="0060002B" w:rsidP="0060002B" w:rsidRDefault="0060002B" w14:paraId="5AA2C217" w14:textId="77777777">
            <w:pPr>
              <w:numPr>
                <w:ilvl w:val="0"/>
                <w:numId w:val="26"/>
              </w:numPr>
              <w:spacing w:after="0"/>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Demonstration of active support for the academic and personal well-being of students. </w:t>
            </w:r>
          </w:p>
          <w:p w:rsidRPr="0060002B" w:rsidR="0060002B" w:rsidP="0060002B" w:rsidRDefault="0060002B" w14:paraId="30FCCD04" w14:textId="77777777">
            <w:pPr>
              <w:numPr>
                <w:ilvl w:val="0"/>
                <w:numId w:val="26"/>
              </w:numPr>
              <w:spacing w:after="0"/>
              <w:ind w:left="466" w:hanging="283"/>
              <w:contextualSpacing/>
              <w:rPr>
                <w:rFonts w:asciiTheme="minorHAnsi" w:hAnsiTheme="minorHAns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Recognition of teaching and learning such as feedback, awards, publications, invited speaking/guest lecturer engagements.</w:t>
            </w:r>
          </w:p>
          <w:p w:rsidRPr="00E760DE" w:rsidR="0060002B" w:rsidP="0060002B" w:rsidRDefault="0060002B" w14:paraId="6D51D211" w14:textId="77777777">
            <w:pPr>
              <w:numPr>
                <w:ilvl w:val="0"/>
                <w:numId w:val="26"/>
              </w:numPr>
              <w:spacing w:after="0"/>
              <w:ind w:left="466" w:hanging="283"/>
              <w:contextualSpacing/>
              <w:rPr>
                <w:rFonts w:asciiTheme="minorHAnsi" w:hAnsiTheme="minorHAnsi" w:cstheme="minorHAnsi"/>
                <w:kern w:val="2"/>
                <w:sz w:val="18"/>
                <w:szCs w:val="18"/>
                <w:lang w:val="en-IE"/>
                <w14:ligatures w14:val="standardContextual"/>
              </w:rPr>
            </w:pPr>
            <w:r w:rsidRPr="00E760DE">
              <w:rPr>
                <w:rFonts w:asciiTheme="minorHAnsi" w:hAnsiTheme="minorHAnsi" w:cstheme="minorHAnsi"/>
                <w:kern w:val="2"/>
                <w:sz w:val="18"/>
                <w:szCs w:val="18"/>
                <w:lang w:val="en-IE"/>
                <w14:ligatures w14:val="standardContextual"/>
              </w:rPr>
              <w:t>Evidence of a sustained and substantial commitment to CPD in teaching, learning, assessment and feedback.</w:t>
            </w:r>
          </w:p>
          <w:p w:rsidRPr="0060002B" w:rsidR="0060002B" w:rsidP="0060002B" w:rsidRDefault="0060002B" w14:paraId="76F4B82E" w14:textId="77777777">
            <w:pPr>
              <w:numPr>
                <w:ilvl w:val="0"/>
                <w:numId w:val="26"/>
              </w:numPr>
              <w:spacing w:after="0"/>
              <w:ind w:left="466" w:hanging="283"/>
              <w:contextualSpacing/>
              <w:rPr>
                <w:rFonts w:asciiTheme="minorHAnsi" w:hAnsiTheme="minorHAnsi"/>
                <w:kern w:val="2"/>
                <w:sz w:val="18"/>
                <w:szCs w:val="18"/>
                <w:lang w:val="en-IE"/>
                <w14:ligatures w14:val="standardContextual"/>
              </w:rPr>
            </w:pPr>
            <w:r w:rsidRPr="00E760DE">
              <w:rPr>
                <w:rFonts w:asciiTheme="minorHAnsi" w:hAnsiTheme="minorHAnsi" w:cstheme="minorHAnsi"/>
                <w:kern w:val="2"/>
                <w:sz w:val="18"/>
                <w:szCs w:val="18"/>
                <w:lang w:val="en-IE"/>
                <w14:ligatures w14:val="standardContextual"/>
              </w:rPr>
              <w:t>Evidence of a sustained and substantial commitment to CPD in relevant discipline area.</w:t>
            </w:r>
          </w:p>
        </w:tc>
      </w:tr>
      <w:tr w:rsidRPr="0060002B" w:rsidR="0060002B" w:rsidTr="071C1A9E" w14:paraId="49900515" w14:textId="77777777">
        <w:tc>
          <w:tcPr>
            <w:tcW w:w="2122" w:type="dxa"/>
          </w:tcPr>
          <w:p w:rsidRPr="0060002B" w:rsidR="0060002B" w:rsidP="0060002B" w:rsidRDefault="0060002B" w14:paraId="3CDCCA2C" w14:textId="77777777">
            <w:pPr>
              <w:spacing w:after="0"/>
              <w:rPr>
                <w:rFonts w:ascii="Calibri" w:hAnsi="Calibri" w:eastAsia="Calibri" w:cs="Calibri"/>
                <w:kern w:val="2"/>
                <w:sz w:val="18"/>
                <w:szCs w:val="18"/>
                <w:lang w:val="en-IE"/>
                <w14:ligatures w14:val="standardContextual"/>
              </w:rPr>
            </w:pPr>
            <w:r w:rsidRPr="0060002B">
              <w:rPr>
                <w:rFonts w:ascii="Calibri" w:hAnsi="Calibri" w:eastAsia="Calibri" w:cs="Calibri"/>
                <w:b/>
                <w:bCs/>
                <w:kern w:val="2"/>
                <w:sz w:val="18"/>
                <w:szCs w:val="18"/>
                <w:lang w:val="en-IE"/>
                <w14:ligatures w14:val="standardContextual"/>
              </w:rPr>
              <w:t>2. Curriculum Design and Development</w:t>
            </w:r>
          </w:p>
        </w:tc>
        <w:tc>
          <w:tcPr>
            <w:tcW w:w="9360" w:type="dxa"/>
            <w:gridSpan w:val="2"/>
          </w:tcPr>
          <w:p w:rsidRPr="0060002B" w:rsidR="0060002B" w:rsidP="0060002B" w:rsidRDefault="0060002B" w14:paraId="7D44D1A6"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Contribution to the development and design of TU Dublin’s curriculum</w:t>
            </w:r>
          </w:p>
          <w:p w:rsidRPr="0060002B" w:rsidR="0060002B" w:rsidP="0060002B" w:rsidRDefault="0060002B" w14:paraId="542BBB13"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Sustained and substantial commitment to the provision of a connected, engaged and internationalised curriculum. </w:t>
            </w:r>
          </w:p>
          <w:p w:rsidRPr="0060002B" w:rsidR="0060002B" w:rsidP="0060002B" w:rsidRDefault="0060002B" w14:paraId="2CB4A5CA"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Ongoing engagement in quality enhancement of modules, drawing on relevant evidence, e.g. feedback from students, external examiners, peer review and critical self-reflection.</w:t>
            </w:r>
          </w:p>
          <w:p w:rsidRPr="0060002B" w:rsidR="0060002B" w:rsidP="0060002B" w:rsidRDefault="0060002B" w14:paraId="294900B7" w14:textId="77777777">
            <w:pPr>
              <w:numPr>
                <w:ilvl w:val="0"/>
                <w:numId w:val="27"/>
              </w:numPr>
              <w:spacing w:after="0" w:line="257" w:lineRule="auto"/>
              <w:ind w:left="329" w:hanging="283"/>
              <w:contextualSpacing/>
              <w:rPr>
                <w:rFonts w:ascii="Calibri" w:hAnsi="Calibri" w:cs="Calibri"/>
                <w:kern w:val="2"/>
                <w:lang w:val="en-IE"/>
                <w14:ligatures w14:val="standardContextual"/>
              </w:rPr>
            </w:pPr>
            <w:r w:rsidRPr="0060002B">
              <w:rPr>
                <w:rFonts w:ascii="Calibri" w:hAnsi="Calibri" w:eastAsia="Calibri" w:cs="Calibri"/>
                <w:kern w:val="2"/>
                <w:sz w:val="18"/>
                <w:szCs w:val="18"/>
                <w:lang w:val="en-IE"/>
                <w14:ligatures w14:val="standardContextual"/>
              </w:rPr>
              <w:t>Sustained and substantial commitment to ongoing curriculum design and innovation, programme/module development and student assessment recognised as making an important contribution to the subject/discipline and/or to the wider teaching and learning environment.</w:t>
            </w:r>
          </w:p>
          <w:p w:rsidRPr="0060002B" w:rsidR="0060002B" w:rsidP="0060002B" w:rsidRDefault="0060002B" w14:paraId="70AD2726"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Transformative leadership and implementation of curriculum design, module development and student assessment, with significant and recognised pedagogic impact. </w:t>
            </w:r>
          </w:p>
          <w:p w:rsidRPr="0060002B" w:rsidR="0060002B" w:rsidP="0060002B" w:rsidRDefault="0060002B" w14:paraId="3DC3BF43"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Developing new curricula approaches to widening participation at Programme/School level. </w:t>
            </w:r>
          </w:p>
          <w:p w:rsidRPr="0060002B" w:rsidR="0060002B" w:rsidP="0060002B" w:rsidRDefault="0060002B" w14:paraId="198D3AE5"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Development of curriculum with a strong emphasis on the application of knowledge, research and scholarship, sustainability, experiential learning and development of active citizenship through all interactions with students.</w:t>
            </w:r>
          </w:p>
          <w:p w:rsidRPr="0060002B" w:rsidR="0060002B" w:rsidP="0060002B" w:rsidRDefault="0060002B" w14:paraId="5A191697"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Development of assessment or evaluation instruments and tools to support ongoing curriculum review and improvement at School/ University/national or international levels</w:t>
            </w:r>
          </w:p>
          <w:p w:rsidRPr="0060002B" w:rsidR="0060002B" w:rsidP="0060002B" w:rsidRDefault="0060002B" w14:paraId="0F848FED"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Evidence based review, (re)design and (re)development activities, to align with advances in the discipline/profession, and quality assurance processes.  </w:t>
            </w:r>
          </w:p>
          <w:p w:rsidRPr="0060002B" w:rsidR="0060002B" w:rsidP="0060002B" w:rsidRDefault="0060002B" w14:paraId="6B922E3E" w14:textId="77777777">
            <w:pPr>
              <w:numPr>
                <w:ilvl w:val="0"/>
                <w:numId w:val="27"/>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Demonstrated outstanding leadership at School, Faculty and/or programme level in substantive and lasting programme development and programme change</w:t>
            </w:r>
          </w:p>
          <w:p w:rsidRPr="0060002B" w:rsidR="0060002B" w:rsidP="0060002B" w:rsidRDefault="0060002B" w14:paraId="6204F4BC" w14:textId="77777777">
            <w:pPr>
              <w:spacing w:after="0"/>
              <w:ind w:left="720"/>
              <w:contextualSpacing/>
              <w:rPr>
                <w:rFonts w:asciiTheme="minorHAnsi" w:hAnsiTheme="minorHAnsi"/>
                <w:kern w:val="2"/>
                <w:sz w:val="18"/>
                <w:szCs w:val="18"/>
                <w:lang w:val="en-IE"/>
                <w14:ligatures w14:val="standardContextual"/>
              </w:rPr>
            </w:pPr>
          </w:p>
        </w:tc>
        <w:tc>
          <w:tcPr>
            <w:tcW w:w="3969" w:type="dxa"/>
          </w:tcPr>
          <w:p w:rsidRPr="0060002B" w:rsidR="0060002B" w:rsidP="0060002B" w:rsidRDefault="0060002B" w14:paraId="732DC602" w14:textId="77777777">
            <w:pPr>
              <w:numPr>
                <w:ilvl w:val="0"/>
                <w:numId w:val="27"/>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Evidence of innovative contribution to module and programme development processes. </w:t>
            </w:r>
          </w:p>
          <w:p w:rsidRPr="0060002B" w:rsidR="0060002B" w:rsidP="0060002B" w:rsidRDefault="0060002B" w14:paraId="3E122247" w14:textId="77777777">
            <w:pPr>
              <w:numPr>
                <w:ilvl w:val="0"/>
                <w:numId w:val="27"/>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Introduction of new learning content to engage a diverse range of students.</w:t>
            </w:r>
          </w:p>
          <w:p w:rsidRPr="0060002B" w:rsidR="0060002B" w:rsidP="0060002B" w:rsidRDefault="0060002B" w14:paraId="58B9D8D4" w14:textId="77777777">
            <w:pPr>
              <w:numPr>
                <w:ilvl w:val="0"/>
                <w:numId w:val="27"/>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Achievements in curriculum design/innovation to overcome special challenges (e.g. breadth of courses, difficulty of material, diversity of learners, student engagement, enabling student inclusion etc.)</w:t>
            </w:r>
          </w:p>
          <w:p w:rsidRPr="0060002B" w:rsidR="0060002B" w:rsidP="0060002B" w:rsidRDefault="0060002B" w14:paraId="6CC03174" w14:textId="77777777">
            <w:pPr>
              <w:spacing w:after="160" w:line="257" w:lineRule="auto"/>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 </w:t>
            </w:r>
          </w:p>
          <w:p w:rsidRPr="0060002B" w:rsidR="0060002B" w:rsidP="0060002B" w:rsidRDefault="0060002B" w14:paraId="24361352" w14:textId="77777777">
            <w:pPr>
              <w:spacing w:after="0"/>
              <w:rPr>
                <w:rFonts w:ascii="Calibri" w:hAnsi="Calibri" w:eastAsia="Calibri" w:cs="Calibri"/>
                <w:kern w:val="2"/>
                <w:sz w:val="18"/>
                <w:szCs w:val="18"/>
                <w:lang w:val="en-IE"/>
                <w14:ligatures w14:val="standardContextual"/>
              </w:rPr>
            </w:pPr>
          </w:p>
        </w:tc>
      </w:tr>
      <w:tr w:rsidRPr="0060002B" w:rsidR="0060002B" w:rsidTr="071C1A9E" w14:paraId="39495B33" w14:textId="77777777">
        <w:tc>
          <w:tcPr>
            <w:tcW w:w="2122" w:type="dxa"/>
          </w:tcPr>
          <w:p w:rsidRPr="0060002B" w:rsidR="0060002B" w:rsidP="0060002B" w:rsidRDefault="0060002B" w14:paraId="351FDDBB" w14:textId="77777777">
            <w:pPr>
              <w:spacing w:after="0" w:line="257" w:lineRule="auto"/>
              <w:rPr>
                <w:rFonts w:ascii="Calibri" w:hAnsi="Calibri" w:eastAsia="Calibri" w:cs="Calibri"/>
                <w:b/>
                <w:bCs/>
                <w:kern w:val="2"/>
                <w:sz w:val="18"/>
                <w:szCs w:val="18"/>
                <w:lang w:val="en-IE"/>
                <w14:ligatures w14:val="standardContextual"/>
              </w:rPr>
            </w:pPr>
            <w:r w:rsidRPr="0060002B">
              <w:rPr>
                <w:rFonts w:ascii="Calibri" w:hAnsi="Calibri" w:eastAsia="Calibri" w:cs="Calibri"/>
                <w:b/>
                <w:bCs/>
                <w:kern w:val="2"/>
                <w:sz w:val="18"/>
                <w:szCs w:val="18"/>
                <w:lang w:val="en-IE"/>
                <w14:ligatures w14:val="standardContextual"/>
              </w:rPr>
              <w:t>3. Educational Leadership &amp; Responsibility</w:t>
            </w:r>
          </w:p>
          <w:p w:rsidRPr="0060002B" w:rsidR="0060002B" w:rsidP="0060002B" w:rsidRDefault="0060002B" w14:paraId="228A2661" w14:textId="77777777">
            <w:pPr>
              <w:spacing w:after="0"/>
              <w:rPr>
                <w:rFonts w:asciiTheme="minorHAnsi" w:hAnsiTheme="minorHAnsi"/>
                <w:b/>
                <w:bCs/>
                <w:kern w:val="2"/>
                <w:sz w:val="18"/>
                <w:szCs w:val="18"/>
                <w:lang w:val="en-IE"/>
                <w14:ligatures w14:val="standardContextual"/>
              </w:rPr>
            </w:pPr>
          </w:p>
        </w:tc>
        <w:tc>
          <w:tcPr>
            <w:tcW w:w="9360" w:type="dxa"/>
            <w:gridSpan w:val="2"/>
          </w:tcPr>
          <w:p w:rsidRPr="0060002B" w:rsidR="0060002B" w:rsidP="0060002B" w:rsidRDefault="0060002B" w14:paraId="28EF09BE"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Contribution to the leadership or positions of responsibility for the advancement of teaching, learning, assessment and feedback.  </w:t>
            </w:r>
          </w:p>
          <w:p w:rsidRPr="0060002B" w:rsidR="0060002B" w:rsidP="0060002B" w:rsidRDefault="0060002B" w14:paraId="755581D5"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Roles of responsibility on behalf of School/Faculty/University related to TLAF.</w:t>
            </w:r>
          </w:p>
          <w:p w:rsidRPr="0060002B" w:rsidR="0060002B" w:rsidP="0060002B" w:rsidRDefault="0060002B" w14:paraId="6C62B0FA"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Sustained and substantial commitment to engagement with TLAF community in TU Dublin. </w:t>
            </w:r>
          </w:p>
          <w:p w:rsidRPr="0060002B" w:rsidR="0060002B" w:rsidP="0060002B" w:rsidRDefault="0060002B" w14:paraId="212C568A"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Development of new professional development opportunities for School/Faculty/University. </w:t>
            </w:r>
          </w:p>
          <w:p w:rsidRPr="0060002B" w:rsidR="0060002B" w:rsidP="0060002B" w:rsidRDefault="0060002B" w14:paraId="3D00BF61"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University/national leadership in professional development of teaching, learning and assessment. </w:t>
            </w:r>
          </w:p>
          <w:p w:rsidRPr="0060002B" w:rsidR="0060002B" w:rsidP="0060002B" w:rsidRDefault="0060002B" w14:paraId="60BABE82"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Substantive and successful educational leadership and responsibility in TLAF, recognised as making a major contribution to the School/Faculty, wider teaching and learning environment.</w:t>
            </w:r>
          </w:p>
          <w:p w:rsidRPr="00BF3E40" w:rsidR="0060002B" w:rsidP="0060002B" w:rsidRDefault="0060002B" w14:paraId="772B6BFF"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Major contribution to, or leadership in, TLAF on behalf of the School/Faculty/University.</w:t>
            </w:r>
          </w:p>
          <w:p w:rsidRPr="00BF3E40" w:rsidR="00BF3E40" w:rsidP="071C1A9E" w:rsidRDefault="33673A14" w14:paraId="7030E7B1" w14:textId="543B964C">
            <w:pPr>
              <w:numPr>
                <w:ilvl w:val="0"/>
                <w:numId w:val="28"/>
              </w:numPr>
              <w:spacing w:after="0" w:line="257" w:lineRule="auto"/>
              <w:ind w:left="329" w:hanging="283"/>
              <w:contextualSpacing/>
              <w:rPr>
                <w:rFonts w:asciiTheme="minorHAnsi" w:hAnsiTheme="minorHAnsi"/>
                <w:kern w:val="2"/>
                <w:lang w:val="en-IE"/>
                <w14:ligatures w14:val="standardContextual"/>
              </w:rPr>
            </w:pPr>
            <w:r w:rsidRPr="071C1A9E">
              <w:rPr>
                <w:rFonts w:asciiTheme="minorHAnsi" w:hAnsiTheme="minorHAnsi"/>
                <w:kern w:val="2"/>
                <w:sz w:val="18"/>
                <w:szCs w:val="18"/>
                <w:lang w:val="en-IE"/>
                <w14:ligatures w14:val="standardContextual"/>
              </w:rPr>
              <w:t xml:space="preserve">Demonstrated strong commitment and contribution to supporting increased diversity in </w:t>
            </w:r>
            <w:r w:rsidRPr="071C1A9E" w:rsidR="22CDD7AB">
              <w:rPr>
                <w:rFonts w:asciiTheme="minorHAnsi" w:hAnsiTheme="minorHAnsi"/>
                <w:kern w:val="2"/>
                <w:sz w:val="18"/>
                <w:szCs w:val="18"/>
                <w:lang w:val="en-IE"/>
                <w14:ligatures w14:val="standardContextual"/>
              </w:rPr>
              <w:t>TLAF.</w:t>
            </w:r>
          </w:p>
          <w:p w:rsidRPr="0060002B" w:rsidR="0060002B" w:rsidP="0060002B" w:rsidRDefault="0060002B" w14:paraId="57DB0F9E" w14:textId="77777777">
            <w:pPr>
              <w:numPr>
                <w:ilvl w:val="0"/>
                <w:numId w:val="28"/>
              </w:numPr>
              <w:spacing w:after="0" w:line="257" w:lineRule="auto"/>
              <w:ind w:left="329"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Leading contribution to national or international practice of leadership and responsibility in higher education.</w:t>
            </w:r>
          </w:p>
          <w:p w:rsidRPr="0060002B" w:rsidR="0060002B" w:rsidP="0060002B" w:rsidRDefault="0060002B" w14:paraId="09F31584" w14:textId="77777777">
            <w:pPr>
              <w:spacing w:after="0"/>
              <w:rPr>
                <w:rFonts w:asciiTheme="minorHAnsi" w:hAnsiTheme="minorHAnsi"/>
                <w:kern w:val="2"/>
                <w:sz w:val="18"/>
                <w:szCs w:val="18"/>
                <w:lang w:val="en-IE"/>
                <w14:ligatures w14:val="standardContextual"/>
              </w:rPr>
            </w:pPr>
          </w:p>
        </w:tc>
        <w:tc>
          <w:tcPr>
            <w:tcW w:w="3969" w:type="dxa"/>
          </w:tcPr>
          <w:p w:rsidRPr="005D01F7" w:rsidR="005D01F7" w:rsidP="0060002B" w:rsidRDefault="0060002B" w14:paraId="1621EEB6" w14:textId="77777777">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Membership of programme/discipline board. </w:t>
            </w:r>
          </w:p>
          <w:p w:rsidRPr="00F661B2" w:rsidR="005D01F7" w:rsidP="071C1A9E" w:rsidRDefault="7DCC9D94" w14:paraId="69D30B0A" w14:textId="29BF37F9">
            <w:pPr>
              <w:numPr>
                <w:ilvl w:val="0"/>
                <w:numId w:val="28"/>
              </w:numPr>
              <w:spacing w:after="0" w:line="257" w:lineRule="auto"/>
              <w:ind w:left="466" w:hanging="283"/>
              <w:contextualSpacing/>
              <w:rPr>
                <w:rFonts w:asciiTheme="minorHAnsi" w:hAnsiTheme="minorHAnsi"/>
                <w:kern w:val="2"/>
                <w:lang w:val="en-IE"/>
                <w14:ligatures w14:val="standardContextual"/>
              </w:rPr>
            </w:pPr>
            <w:r w:rsidRPr="071C1A9E">
              <w:rPr>
                <w:rFonts w:ascii="Calibri" w:hAnsi="Calibri" w:eastAsia="Calibri" w:cs="Calibri"/>
                <w:kern w:val="2"/>
                <w:sz w:val="18"/>
                <w:szCs w:val="18"/>
                <w:lang w:val="en-IE"/>
                <w14:ligatures w14:val="standardContextual"/>
              </w:rPr>
              <w:t>Programme Co-ordinator</w:t>
            </w:r>
            <w:r w:rsidRPr="071C1A9E" w:rsidR="5EBD75A6">
              <w:rPr>
                <w:rFonts w:ascii="Calibri" w:hAnsi="Calibri" w:eastAsia="Calibri" w:cs="Calibri"/>
                <w:kern w:val="2"/>
                <w:sz w:val="18"/>
                <w:szCs w:val="18"/>
                <w:lang w:val="en-IE"/>
                <w14:ligatures w14:val="standardContextual"/>
              </w:rPr>
              <w:t>/Chair role.</w:t>
            </w:r>
          </w:p>
          <w:p w:rsidRPr="0060002B" w:rsidR="0060002B" w:rsidP="0060002B" w:rsidRDefault="0060002B" w14:paraId="38FB9FF8" w14:textId="2B13DF84">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Chairing or Membership of School, Faculty or University TLAF related groups. </w:t>
            </w:r>
          </w:p>
          <w:p w:rsidRPr="0060002B" w:rsidR="0060002B" w:rsidP="0060002B" w:rsidRDefault="0060002B" w14:paraId="2834D09A" w14:textId="77777777">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Evidence of sharing of practice, peer-support, and mentoring activity. </w:t>
            </w:r>
          </w:p>
          <w:p w:rsidRPr="0060002B" w:rsidR="0060002B" w:rsidP="0060002B" w:rsidRDefault="0060002B" w14:paraId="0D335FD1" w14:textId="77777777">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Leadership in the development/delivery of professional development. </w:t>
            </w:r>
          </w:p>
          <w:p w:rsidRPr="0060002B" w:rsidR="0060002B" w:rsidP="0060002B" w:rsidRDefault="0060002B" w14:paraId="06EF8D6D" w14:textId="77777777">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HoD, HoS or other School/Faculty leadership role. </w:t>
            </w:r>
          </w:p>
          <w:p w:rsidRPr="0060002B" w:rsidR="0060002B" w:rsidP="0060002B" w:rsidRDefault="0060002B" w14:paraId="2F11406D" w14:textId="77777777">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Membership/Leadership of internal or external communities of practice. </w:t>
            </w:r>
          </w:p>
          <w:p w:rsidRPr="0060002B" w:rsidR="0060002B" w:rsidP="0060002B" w:rsidRDefault="0060002B" w14:paraId="43E1676B" w14:textId="77777777">
            <w:pPr>
              <w:numPr>
                <w:ilvl w:val="0"/>
                <w:numId w:val="28"/>
              </w:numPr>
              <w:spacing w:after="0" w:line="257" w:lineRule="auto"/>
              <w:ind w:left="466" w:hanging="283"/>
              <w:contextualSpacing/>
              <w:rPr>
                <w:rFonts w:asciiTheme="minorHAnsi" w:hAnsiTheme="minorHAnsi"/>
                <w:kern w:val="2"/>
                <w:lang w:val="en-IE"/>
                <w14:ligatures w14:val="standardContextual"/>
              </w:rPr>
            </w:pPr>
            <w:r w:rsidRPr="0060002B">
              <w:rPr>
                <w:rFonts w:ascii="Calibri" w:hAnsi="Calibri" w:eastAsia="Calibri" w:cs="Calibri"/>
                <w:kern w:val="2"/>
                <w:sz w:val="18"/>
                <w:szCs w:val="18"/>
                <w:lang w:val="en-IE"/>
                <w14:ligatures w14:val="standardContextual"/>
              </w:rPr>
              <w:t xml:space="preserve">Membership of TLAF relevant community etc. </w:t>
            </w:r>
          </w:p>
        </w:tc>
      </w:tr>
    </w:tbl>
    <w:p w:rsidR="071C1A9E" w:rsidRDefault="071C1A9E" w14:paraId="308C5D66" w14:textId="1A899518"/>
    <w:p w:rsidRPr="0060002B" w:rsidR="0060002B" w:rsidP="0060002B" w:rsidRDefault="0060002B" w14:paraId="4E3C7983" w14:textId="77777777">
      <w:pPr>
        <w:spacing w:after="160" w:line="259" w:lineRule="auto"/>
        <w:rPr>
          <w:rFonts w:asciiTheme="minorHAnsi" w:hAnsiTheme="minorHAnsi"/>
          <w:sz w:val="22"/>
          <w:szCs w:val="22"/>
          <w:lang w:val="en-IE"/>
        </w:rPr>
      </w:pPr>
      <w:r w:rsidRPr="0060002B">
        <w:rPr>
          <w:rFonts w:asciiTheme="minorHAnsi" w:hAnsiTheme="minorHAnsi"/>
          <w:sz w:val="22"/>
          <w:szCs w:val="22"/>
          <w:lang w:val="en-IE"/>
        </w:rPr>
        <w:br w:type="page"/>
      </w:r>
    </w:p>
    <w:tbl>
      <w:tblPr>
        <w:tblStyle w:val="TableGrid"/>
        <w:tblW w:w="15451" w:type="dxa"/>
        <w:tblInd w:w="-714" w:type="dxa"/>
        <w:tblLook w:val="04A0" w:firstRow="1" w:lastRow="0" w:firstColumn="1" w:lastColumn="0" w:noHBand="0" w:noVBand="1"/>
      </w:tblPr>
      <w:tblGrid>
        <w:gridCol w:w="2122"/>
        <w:gridCol w:w="2122"/>
        <w:gridCol w:w="7238"/>
        <w:gridCol w:w="3969"/>
      </w:tblGrid>
      <w:tr w:rsidRPr="0060002B" w:rsidR="0060002B" w:rsidTr="071C1A9E" w14:paraId="1FFC54A8" w14:textId="77777777">
        <w:trPr>
          <w:gridAfter w:val="2"/>
          <w:wAfter w:w="11207" w:type="dxa"/>
        </w:trPr>
        <w:tc>
          <w:tcPr>
            <w:tcW w:w="4244" w:type="dxa"/>
            <w:gridSpan w:val="2"/>
          </w:tcPr>
          <w:p w:rsidRPr="0060002B" w:rsidR="0060002B" w:rsidP="0060002B" w:rsidRDefault="0060002B" w14:paraId="010E6319" w14:textId="77777777">
            <w:pPr>
              <w:spacing w:after="0"/>
              <w:rPr>
                <w:rFonts w:asciiTheme="minorHAnsi" w:hAnsiTheme="minorHAnsi" w:cstheme="minorHAnsi"/>
                <w:kern w:val="2"/>
                <w:sz w:val="18"/>
                <w:szCs w:val="18"/>
                <w:lang w:val="en-IE"/>
                <w14:ligatures w14:val="standardContextual"/>
              </w:rPr>
            </w:pPr>
            <w:r w:rsidRPr="0060002B">
              <w:rPr>
                <w:rFonts w:asciiTheme="minorHAnsi" w:hAnsiTheme="minorHAnsi" w:cstheme="minorHAnsi"/>
                <w:b/>
                <w:bCs/>
                <w:kern w:val="2"/>
                <w:lang w:val="en-IE"/>
                <w14:ligatures w14:val="standardContextual"/>
              </w:rPr>
              <w:t>Research, Practice &amp; Innovation</w:t>
            </w:r>
          </w:p>
        </w:tc>
      </w:tr>
      <w:tr w:rsidRPr="0060002B" w:rsidR="0060002B" w:rsidTr="071C1A9E" w14:paraId="132CCBB7" w14:textId="77777777">
        <w:tc>
          <w:tcPr>
            <w:tcW w:w="2122" w:type="dxa"/>
          </w:tcPr>
          <w:p w:rsidRPr="0060002B" w:rsidR="0060002B" w:rsidP="0060002B" w:rsidRDefault="0060002B" w14:paraId="2E4868B5" w14:textId="77777777">
            <w:pPr>
              <w:spacing w:after="0"/>
              <w:jc w:val="center"/>
              <w:rPr>
                <w:rFonts w:asciiTheme="minorHAnsi" w:hAnsiTheme="minorHAnsi" w:cstheme="minorHAnsi"/>
                <w:b/>
                <w:kern w:val="2"/>
                <w:sz w:val="18"/>
                <w:szCs w:val="18"/>
                <w:lang w:val="en-IE"/>
                <w14:ligatures w14:val="standardContextual"/>
              </w:rPr>
            </w:pPr>
            <w:r w:rsidRPr="0060002B">
              <w:rPr>
                <w:rFonts w:asciiTheme="minorHAnsi" w:hAnsiTheme="minorHAnsi" w:cstheme="minorHAnsi"/>
                <w:b/>
                <w:kern w:val="2"/>
                <w:sz w:val="20"/>
                <w:szCs w:val="18"/>
                <w:lang w:val="en-IE"/>
                <w14:ligatures w14:val="standardContextual"/>
              </w:rPr>
              <w:t>Dimension</w:t>
            </w:r>
          </w:p>
        </w:tc>
        <w:tc>
          <w:tcPr>
            <w:tcW w:w="9360" w:type="dxa"/>
            <w:gridSpan w:val="2"/>
          </w:tcPr>
          <w:p w:rsidRPr="0060002B" w:rsidR="0060002B" w:rsidP="0060002B" w:rsidRDefault="0060002B" w14:paraId="2AE5A529" w14:textId="5C287273">
            <w:pPr>
              <w:spacing w:after="0"/>
              <w:rPr>
                <w:rFonts w:asciiTheme="minorHAnsi" w:hAnsiTheme="minorHAnsi" w:cstheme="minorHAnsi"/>
                <w:b/>
                <w:bCs/>
                <w:kern w:val="2"/>
                <w:sz w:val="20"/>
                <w:szCs w:val="18"/>
                <w:lang w:val="en-IE"/>
                <w14:ligatures w14:val="standardContextual"/>
              </w:rPr>
            </w:pPr>
            <w:r w:rsidRPr="0060002B">
              <w:rPr>
                <w:rFonts w:asciiTheme="minorHAnsi" w:hAnsiTheme="minorHAnsi" w:cstheme="minorHAnsi"/>
                <w:b/>
                <w:bCs/>
                <w:kern w:val="2"/>
                <w:sz w:val="20"/>
                <w:szCs w:val="18"/>
                <w:lang w:val="en-IE"/>
                <w14:ligatures w14:val="standardContextual"/>
              </w:rPr>
              <w:t>Demonstration of achievemen</w:t>
            </w:r>
            <w:r w:rsidRPr="00250C66">
              <w:rPr>
                <w:rFonts w:asciiTheme="minorHAnsi" w:hAnsiTheme="minorHAnsi" w:cstheme="minorHAnsi"/>
                <w:b/>
                <w:bCs/>
                <w:kern w:val="2"/>
                <w:sz w:val="20"/>
                <w:szCs w:val="18"/>
                <w:lang w:val="en-IE"/>
                <w14:ligatures w14:val="standardContextual"/>
              </w:rPr>
              <w:t>t</w:t>
            </w:r>
            <w:r w:rsidRPr="00250C66" w:rsidR="00EF214A">
              <w:rPr>
                <w:rFonts w:asciiTheme="minorHAnsi" w:hAnsiTheme="minorHAnsi" w:cstheme="minorHAnsi"/>
                <w:b/>
                <w:bCs/>
                <w:kern w:val="2"/>
                <w:sz w:val="20"/>
                <w:szCs w:val="18"/>
                <w:lang w:val="en-IE"/>
                <w14:ligatures w14:val="standardContextual"/>
              </w:rPr>
              <w:t>*</w:t>
            </w:r>
          </w:p>
        </w:tc>
        <w:tc>
          <w:tcPr>
            <w:tcW w:w="3969" w:type="dxa"/>
          </w:tcPr>
          <w:p w:rsidRPr="0060002B" w:rsidR="0060002B" w:rsidP="0060002B" w:rsidRDefault="0060002B" w14:paraId="46FDD6F8" w14:textId="77777777">
            <w:pPr>
              <w:spacing w:after="0"/>
              <w:rPr>
                <w:rFonts w:asciiTheme="minorHAnsi" w:hAnsiTheme="minorHAnsi" w:cstheme="minorHAnsi"/>
                <w:b/>
                <w:bCs/>
                <w:kern w:val="2"/>
                <w:sz w:val="18"/>
                <w:szCs w:val="18"/>
                <w:lang w:val="en-IE"/>
                <w14:ligatures w14:val="standardContextual"/>
              </w:rPr>
            </w:pPr>
            <w:r w:rsidRPr="0060002B">
              <w:rPr>
                <w:rFonts w:asciiTheme="minorHAnsi" w:hAnsiTheme="minorHAnsi" w:cstheme="minorHAnsi"/>
                <w:b/>
                <w:bCs/>
                <w:kern w:val="2"/>
                <w:sz w:val="20"/>
                <w:szCs w:val="18"/>
                <w:lang w:val="en-IE"/>
                <w14:ligatures w14:val="standardContextual"/>
              </w:rPr>
              <w:t>To be considered in scoring</w:t>
            </w:r>
          </w:p>
        </w:tc>
      </w:tr>
      <w:tr w:rsidRPr="0060002B" w:rsidR="0060002B" w:rsidTr="071C1A9E" w14:paraId="5830043D" w14:textId="77777777">
        <w:tc>
          <w:tcPr>
            <w:tcW w:w="2122" w:type="dxa"/>
          </w:tcPr>
          <w:p w:rsidRPr="0060002B" w:rsidR="0060002B" w:rsidP="0060002B" w:rsidRDefault="0060002B" w14:paraId="388FDE95" w14:textId="77777777">
            <w:pPr>
              <w:numPr>
                <w:ilvl w:val="0"/>
                <w:numId w:val="15"/>
              </w:numPr>
              <w:spacing w:after="0"/>
              <w:contextualSpacing/>
              <w:rPr>
                <w:rFonts w:asciiTheme="minorHAnsi" w:hAnsiTheme="minorHAnsi" w:cstheme="minorHAnsi"/>
                <w:b/>
                <w:kern w:val="2"/>
                <w:sz w:val="18"/>
                <w:szCs w:val="18"/>
                <w:lang w:val="en-IE"/>
                <w14:ligatures w14:val="standardContextual"/>
              </w:rPr>
            </w:pPr>
            <w:r w:rsidRPr="0060002B">
              <w:rPr>
                <w:rFonts w:asciiTheme="minorHAnsi" w:hAnsiTheme="minorHAnsi" w:cstheme="minorHAnsi"/>
                <w:b/>
                <w:kern w:val="2"/>
                <w:sz w:val="18"/>
                <w:szCs w:val="18"/>
                <w:lang w:val="en-IE"/>
                <w14:ligatures w14:val="standardContextual"/>
              </w:rPr>
              <w:t>Output &amp; Knowledge Transfer</w:t>
            </w:r>
          </w:p>
        </w:tc>
        <w:tc>
          <w:tcPr>
            <w:tcW w:w="9360" w:type="dxa"/>
            <w:gridSpan w:val="2"/>
          </w:tcPr>
          <w:p w:rsidRPr="0060002B" w:rsidR="0060002B" w:rsidP="0060002B" w:rsidRDefault="0060002B" w14:paraId="025ACF54" w14:textId="77777777">
            <w:pPr>
              <w:numPr>
                <w:ilvl w:val="0"/>
                <w:numId w:val="21"/>
              </w:numPr>
              <w:spacing w:after="0"/>
              <w:ind w:left="321" w:hanging="245"/>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Substantial track record of output (applicants should also provide evidence of the impact of output in Dimension 3):</w:t>
            </w:r>
          </w:p>
          <w:p w:rsidRPr="0060002B" w:rsidR="0060002B" w:rsidP="0060002B" w:rsidRDefault="0060002B" w14:paraId="70D06AC8" w14:textId="77777777">
            <w:pPr>
              <w:numPr>
                <w:ilvl w:val="0"/>
                <w:numId w:val="19"/>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Academic publications, refereed conference proceedings, book chapters, books, policy documents, software, compositions, creative works, film and broadcast material, exhibitions, performances, music, architecture which are appropriate to and within the discipline [at a level recognised as substantial </w:t>
            </w:r>
            <w:r w:rsidRPr="0060002B">
              <w:rPr>
                <w:rFonts w:asciiTheme="minorHAnsi" w:hAnsiTheme="minorHAnsi" w:cstheme="minorHAnsi"/>
                <w:i/>
                <w:kern w:val="2"/>
                <w:sz w:val="18"/>
                <w:szCs w:val="18"/>
                <w:lang w:val="en-IE"/>
                <w14:ligatures w14:val="standardContextual"/>
              </w:rPr>
              <w:t>against discipline norms</w:t>
            </w:r>
            <w:r w:rsidRPr="0060002B">
              <w:rPr>
                <w:rFonts w:asciiTheme="minorHAnsi" w:hAnsiTheme="minorHAnsi" w:cstheme="minorHAnsi"/>
                <w:kern w:val="2"/>
                <w:sz w:val="18"/>
                <w:szCs w:val="18"/>
                <w:lang w:val="en-IE"/>
                <w14:ligatures w14:val="standardContextual"/>
              </w:rPr>
              <w:t>]</w:t>
            </w:r>
          </w:p>
          <w:p w:rsidRPr="0060002B" w:rsidR="0060002B" w:rsidP="0060002B" w:rsidRDefault="0060002B" w14:paraId="069D6D61" w14:textId="77777777">
            <w:pPr>
              <w:numPr>
                <w:ilvl w:val="0"/>
                <w:numId w:val="19"/>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Conference contributions (including conference proceedings; posters; presentations)</w:t>
            </w:r>
          </w:p>
          <w:p w:rsidRPr="0060002B" w:rsidR="0060002B" w:rsidP="0060002B" w:rsidRDefault="0060002B" w14:paraId="6079C9E0" w14:textId="77777777">
            <w:pPr>
              <w:numPr>
                <w:ilvl w:val="0"/>
                <w:numId w:val="21"/>
              </w:numPr>
              <w:spacing w:after="0"/>
              <w:ind w:left="321" w:hanging="218"/>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Evidence of success in acquiring research funding (internal and/or external) or commercial grants as an individual or part of a team, from funding sources recognised within the discipline and at a level recognised as substantial against discipline norms</w:t>
            </w:r>
          </w:p>
          <w:p w:rsidRPr="0060002B" w:rsidR="0060002B" w:rsidP="0060002B" w:rsidRDefault="0060002B" w14:paraId="3B427396" w14:textId="77777777">
            <w:pPr>
              <w:numPr>
                <w:ilvl w:val="0"/>
                <w:numId w:val="21"/>
              </w:numPr>
              <w:spacing w:after="0"/>
              <w:ind w:left="321" w:hanging="218"/>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 xml:space="preserve">Evidence of managing projects/resources directly associated with research, scholarship and/or practice </w:t>
            </w:r>
          </w:p>
          <w:p w:rsidRPr="0060002B" w:rsidR="0060002B" w:rsidP="0060002B" w:rsidRDefault="0060002B" w14:paraId="1840E024" w14:textId="77777777">
            <w:pPr>
              <w:numPr>
                <w:ilvl w:val="0"/>
                <w:numId w:val="21"/>
              </w:numPr>
              <w:spacing w:after="0"/>
              <w:ind w:left="321" w:hanging="218"/>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Track record of consultancy within the discipline on behalf of, and formally recorded by, the University</w:t>
            </w:r>
          </w:p>
          <w:p w:rsidRPr="0060002B" w:rsidR="0060002B" w:rsidP="0060002B" w:rsidRDefault="0060002B" w14:paraId="0BE37DF4" w14:textId="77777777">
            <w:pPr>
              <w:numPr>
                <w:ilvl w:val="0"/>
                <w:numId w:val="21"/>
              </w:numPr>
              <w:spacing w:after="0"/>
              <w:ind w:left="321" w:hanging="218"/>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Evidence of knowledge transfer through the creation of practice/research/industry partnerships and collaborations between sectors for the purpose of knowledge transfer</w:t>
            </w:r>
          </w:p>
          <w:p w:rsidRPr="0060002B" w:rsidR="0060002B" w:rsidP="0060002B" w:rsidRDefault="0060002B" w14:paraId="3163A7F3" w14:textId="77777777">
            <w:pPr>
              <w:numPr>
                <w:ilvl w:val="0"/>
                <w:numId w:val="21"/>
              </w:numPr>
              <w:spacing w:after="0"/>
              <w:ind w:left="321" w:hanging="218"/>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Strong track record of patents, licensing of intellectual property or development of spin-out companies</w:t>
            </w:r>
          </w:p>
          <w:p w:rsidRPr="0060002B" w:rsidR="0060002B" w:rsidP="0060002B" w:rsidRDefault="0060002B" w14:paraId="572ED27E" w14:textId="77777777">
            <w:pPr>
              <w:numPr>
                <w:ilvl w:val="0"/>
                <w:numId w:val="21"/>
              </w:numPr>
              <w:spacing w:after="0"/>
              <w:ind w:left="321" w:hanging="218"/>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Collaborating with industry partners, organizations, or community stakeholders to apply academic expertise to solve specific problems and developing innovative solutions. Practice based research which may include participatory research methods, co-creation of knowledge, and/or engagement.</w:t>
            </w:r>
          </w:p>
          <w:p w:rsidRPr="0060002B" w:rsidR="0060002B" w:rsidP="0060002B" w:rsidRDefault="0060002B" w14:paraId="3A4E14F9" w14:textId="77777777">
            <w:pPr>
              <w:spacing w:after="0"/>
              <w:ind w:left="321"/>
              <w:contextualSpacing/>
              <w:rPr>
                <w:rFonts w:asciiTheme="minorHAnsi" w:hAnsiTheme="minorHAnsi" w:cstheme="minorHAnsi"/>
                <w:kern w:val="2"/>
                <w:sz w:val="18"/>
                <w:szCs w:val="18"/>
                <w:lang w:val="en-IE"/>
                <w14:ligatures w14:val="standardContextual"/>
              </w:rPr>
            </w:pPr>
          </w:p>
        </w:tc>
        <w:tc>
          <w:tcPr>
            <w:tcW w:w="3969" w:type="dxa"/>
          </w:tcPr>
          <w:p w:rsidRPr="0060002B" w:rsidR="0060002B" w:rsidP="0060002B" w:rsidRDefault="0060002B" w14:paraId="60876F32" w14:textId="77777777">
            <w:pPr>
              <w:numPr>
                <w:ilvl w:val="0"/>
                <w:numId w:val="21"/>
              </w:numPr>
              <w:spacing w:after="0"/>
              <w:ind w:left="317" w:hanging="219"/>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Publication is peer-reviewed</w:t>
            </w:r>
            <w:r w:rsidRPr="0060002B">
              <w:rPr>
                <w:rFonts w:asciiTheme="minorHAnsi" w:hAnsiTheme="minorHAnsi" w:cstheme="minorHAnsi"/>
                <w:kern w:val="2"/>
                <w:sz w:val="18"/>
                <w:szCs w:val="18"/>
                <w:lang w:val="en-IE"/>
                <w14:ligatures w14:val="standardContextual"/>
              </w:rPr>
              <w:br/>
            </w:r>
            <w:r w:rsidRPr="071C1A9E">
              <w:rPr>
                <w:rFonts w:asciiTheme="minorHAnsi" w:hAnsiTheme="minorHAnsi"/>
                <w:kern w:val="2"/>
                <w:sz w:val="18"/>
                <w:szCs w:val="18"/>
                <w:lang w:val="en-IE"/>
                <w14:ligatures w14:val="standardContextual"/>
              </w:rPr>
              <w:t>Level of authorship (sole, joint, larger group) to be identified</w:t>
            </w:r>
          </w:p>
          <w:p w:rsidRPr="0060002B" w:rsidR="0060002B" w:rsidP="0060002B" w:rsidRDefault="0060002B" w14:paraId="46C1A9BB" w14:textId="77777777">
            <w:pPr>
              <w:numPr>
                <w:ilvl w:val="0"/>
                <w:numId w:val="21"/>
              </w:numPr>
              <w:spacing w:after="0"/>
              <w:ind w:left="317" w:hanging="219"/>
              <w:contextualSpacing/>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Level and impact to be assessed in context of discipline (e.g., relevance of citation, impact scores, audience, etc.) – cf innovation &amp; impact (dimension 6)</w:t>
            </w:r>
          </w:p>
          <w:p w:rsidRPr="0060002B" w:rsidR="0060002B" w:rsidP="0060002B" w:rsidRDefault="0060002B" w14:paraId="0E99393D" w14:textId="77777777">
            <w:pPr>
              <w:numPr>
                <w:ilvl w:val="0"/>
                <w:numId w:val="21"/>
              </w:numPr>
              <w:spacing w:after="0"/>
              <w:ind w:left="317" w:hanging="219"/>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Future levels of career framework may identify outstanding output/substantial funding.</w:t>
            </w:r>
          </w:p>
          <w:p w:rsidRPr="0060002B" w:rsidR="0060002B" w:rsidP="0060002B" w:rsidRDefault="0060002B" w14:paraId="27358585" w14:textId="77777777">
            <w:pPr>
              <w:numPr>
                <w:ilvl w:val="0"/>
                <w:numId w:val="21"/>
              </w:numPr>
              <w:spacing w:after="0"/>
              <w:ind w:left="317" w:hanging="219"/>
              <w:contextualSpacing/>
              <w:rPr>
                <w:rFonts w:asciiTheme="minorHAnsi" w:hAnsiTheme="minorHAnsi" w:cs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Record of approved consultancy on behalf of University</w:t>
            </w:r>
          </w:p>
          <w:p w:rsidRPr="00C931FD" w:rsidR="0060002B" w:rsidP="071C1A9E" w:rsidRDefault="0060002B" w14:paraId="4B50072C" w14:textId="77777777">
            <w:pPr>
              <w:spacing w:after="0"/>
              <w:rPr>
                <w:rFonts w:asciiTheme="minorHAnsi" w:hAnsiTheme="minorHAnsi"/>
                <w:strike/>
                <w:kern w:val="2"/>
                <w:sz w:val="18"/>
                <w:szCs w:val="18"/>
                <w:lang w:val="en-IE"/>
                <w14:ligatures w14:val="standardContextual"/>
              </w:rPr>
            </w:pPr>
          </w:p>
        </w:tc>
      </w:tr>
      <w:tr w:rsidRPr="0060002B" w:rsidR="0060002B" w:rsidTr="071C1A9E" w14:paraId="6981AABC" w14:textId="77777777">
        <w:tc>
          <w:tcPr>
            <w:tcW w:w="2122" w:type="dxa"/>
          </w:tcPr>
          <w:p w:rsidRPr="0060002B" w:rsidR="0060002B" w:rsidP="0060002B" w:rsidRDefault="0060002B" w14:paraId="451F8F85" w14:textId="77777777">
            <w:pPr>
              <w:numPr>
                <w:ilvl w:val="0"/>
                <w:numId w:val="15"/>
              </w:numPr>
              <w:spacing w:after="0"/>
              <w:contextualSpacing/>
              <w:rPr>
                <w:rFonts w:asciiTheme="minorHAnsi" w:hAnsiTheme="minorHAnsi" w:cstheme="minorHAnsi"/>
                <w:b/>
                <w:kern w:val="2"/>
                <w:sz w:val="18"/>
                <w:szCs w:val="18"/>
                <w:lang w:val="en-IE"/>
                <w14:ligatures w14:val="standardContextual"/>
              </w:rPr>
            </w:pPr>
            <w:r w:rsidRPr="0060002B">
              <w:rPr>
                <w:rFonts w:asciiTheme="minorHAnsi" w:hAnsiTheme="minorHAnsi" w:cstheme="minorHAnsi"/>
                <w:b/>
                <w:kern w:val="2"/>
                <w:sz w:val="18"/>
                <w:szCs w:val="18"/>
                <w:lang w:val="en-IE"/>
                <w14:ligatures w14:val="standardContextual"/>
              </w:rPr>
              <w:t>Leadership &amp; Recognition</w:t>
            </w:r>
          </w:p>
        </w:tc>
        <w:tc>
          <w:tcPr>
            <w:tcW w:w="9360" w:type="dxa"/>
            <w:gridSpan w:val="2"/>
          </w:tcPr>
          <w:p w:rsidRPr="0060002B" w:rsidR="0060002B" w:rsidP="0060002B" w:rsidRDefault="0060002B" w14:paraId="66D1C8B7" w14:textId="77777777">
            <w:pPr>
              <w:numPr>
                <w:ilvl w:val="0"/>
                <w:numId w:val="22"/>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Substantial record of research and/or practice supervision</w:t>
            </w:r>
          </w:p>
          <w:p w:rsidRPr="0060002B" w:rsidR="0060002B" w:rsidP="0060002B" w:rsidRDefault="0060002B" w14:paraId="190E07CC" w14:textId="77777777">
            <w:pPr>
              <w:numPr>
                <w:ilvl w:val="0"/>
                <w:numId w:val="22"/>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Evidence of substantial contribution through leadership via:</w:t>
            </w:r>
          </w:p>
          <w:p w:rsidRPr="0060002B" w:rsidR="0060002B" w:rsidP="0060002B" w:rsidRDefault="0060002B" w14:paraId="4A4DE57D" w14:textId="77777777">
            <w:pPr>
              <w:numPr>
                <w:ilvl w:val="0"/>
                <w:numId w:val="2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Evidence of formal research and/or practice mentoring and the development of others (including the mentoring of colleagues) </w:t>
            </w:r>
          </w:p>
          <w:p w:rsidRPr="0060002B" w:rsidR="0060002B" w:rsidP="071C1A9E" w:rsidRDefault="1F02A753" w14:paraId="2969D815" w14:textId="165C6E4B">
            <w:pPr>
              <w:numPr>
                <w:ilvl w:val="0"/>
                <w:numId w:val="23"/>
              </w:numPr>
              <w:spacing w:after="0"/>
              <w:contextualSpacing/>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Research c</w:t>
            </w:r>
            <w:r w:rsidRPr="071C1A9E" w:rsidR="0060002B">
              <w:rPr>
                <w:rFonts w:asciiTheme="minorHAnsi" w:hAnsiTheme="minorHAnsi"/>
                <w:kern w:val="2"/>
                <w:sz w:val="18"/>
                <w:szCs w:val="18"/>
                <w:lang w:val="en-IE"/>
                <w14:ligatures w14:val="standardContextual"/>
              </w:rPr>
              <w:t>onference/workshop organisation</w:t>
            </w:r>
          </w:p>
          <w:p w:rsidRPr="0060002B" w:rsidR="0060002B" w:rsidP="0060002B" w:rsidRDefault="0060002B" w14:paraId="5C937824" w14:textId="77777777">
            <w:pPr>
              <w:numPr>
                <w:ilvl w:val="0"/>
                <w:numId w:val="23"/>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 xml:space="preserve">Contribution to the development of research groups, research teams or communities of scholarship or practice or other research leadership within the School/Faculty/Research Hubs/University </w:t>
            </w:r>
          </w:p>
          <w:p w:rsidRPr="0060002B" w:rsidR="0060002B" w:rsidP="0060002B" w:rsidRDefault="0060002B" w14:paraId="2074E71B" w14:textId="77777777">
            <w:pPr>
              <w:numPr>
                <w:ilvl w:val="0"/>
                <w:numId w:val="22"/>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Demonstrated strong commitment and contribution to supporting increased diversity in research, scholarship and practice in the discipline</w:t>
            </w:r>
          </w:p>
          <w:p w:rsidRPr="0060002B" w:rsidR="0060002B" w:rsidP="071C1A9E" w:rsidRDefault="0060002B" w14:paraId="3FD2AB1C" w14:textId="77777777">
            <w:pPr>
              <w:numPr>
                <w:ilvl w:val="0"/>
                <w:numId w:val="22"/>
              </w:numPr>
              <w:spacing w:after="0"/>
              <w:ind w:left="321" w:hanging="218"/>
              <w:contextualSpacing/>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 xml:space="preserve">Evidence of high standing in academic/professional community and recognised esteem amongst peers or in community recognition via </w:t>
            </w:r>
          </w:p>
          <w:p w:rsidRPr="0060002B" w:rsidR="0060002B" w:rsidP="071C1A9E" w:rsidRDefault="0060002B" w14:paraId="0FFB22C6" w14:textId="5E3CD396">
            <w:pPr>
              <w:numPr>
                <w:ilvl w:val="0"/>
                <w:numId w:val="24"/>
              </w:numPr>
              <w:spacing w:after="0"/>
              <w:contextualSpacing/>
              <w:rPr>
                <w:rFonts w:asciiTheme="minorHAnsi" w:hAnsiTheme="minorHAnsi"/>
                <w:color w:val="FF0000"/>
                <w:kern w:val="2"/>
                <w:sz w:val="18"/>
                <w:szCs w:val="18"/>
                <w:lang w:val="en-IE"/>
                <w14:ligatures w14:val="standardContextual"/>
              </w:rPr>
            </w:pPr>
            <w:r w:rsidRPr="071C1A9E">
              <w:rPr>
                <w:rFonts w:asciiTheme="minorHAnsi" w:hAnsiTheme="minorHAnsi"/>
                <w:kern w:val="2"/>
                <w:sz w:val="18"/>
                <w:szCs w:val="18"/>
                <w:lang w:val="en-IE"/>
                <w14:ligatures w14:val="standardContextual"/>
              </w:rPr>
              <w:t>membership, contribution and/or leadership of national or international societies associated with the discipline</w:t>
            </w:r>
          </w:p>
          <w:p w:rsidRPr="0060002B" w:rsidR="0060002B" w:rsidP="0060002B" w:rsidRDefault="0060002B" w14:paraId="3071B1FD" w14:textId="77777777">
            <w:pPr>
              <w:numPr>
                <w:ilvl w:val="0"/>
                <w:numId w:val="24"/>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awards, prizes &amp; honours; </w:t>
            </w:r>
          </w:p>
          <w:p w:rsidRPr="0060002B" w:rsidR="0060002B" w:rsidP="0060002B" w:rsidRDefault="0060002B" w14:paraId="14C60942" w14:textId="77777777">
            <w:pPr>
              <w:numPr>
                <w:ilvl w:val="0"/>
                <w:numId w:val="24"/>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invited lectures, keynote addresses &amp; visiting appointments; commissions for creative works; invited reviews of creative works;</w:t>
            </w:r>
          </w:p>
          <w:p w:rsidR="00AF63E0" w:rsidP="0060002B" w:rsidRDefault="0060002B" w14:paraId="195ECF69" w14:textId="77777777">
            <w:pPr>
              <w:numPr>
                <w:ilvl w:val="0"/>
                <w:numId w:val="24"/>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editorial boards or book editorial teams; </w:t>
            </w:r>
          </w:p>
          <w:p w:rsidRPr="0060002B" w:rsidR="0060002B" w:rsidP="0060002B" w:rsidRDefault="0060002B" w14:paraId="0C5DF45C" w14:textId="5DAEE39C">
            <w:pPr>
              <w:numPr>
                <w:ilvl w:val="0"/>
                <w:numId w:val="24"/>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discipline expert or adjudication panel memberships; </w:t>
            </w:r>
          </w:p>
          <w:p w:rsidRPr="0060002B" w:rsidR="0060002B" w:rsidP="0060002B" w:rsidRDefault="0060002B" w14:paraId="0B741690" w14:textId="77777777">
            <w:pPr>
              <w:numPr>
                <w:ilvl w:val="0"/>
                <w:numId w:val="24"/>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appointment to TU Dublin with a significant level of prior practice experience RPL (Recognition of Prior industry learning or experience).</w:t>
            </w:r>
          </w:p>
          <w:p w:rsidRPr="0060002B" w:rsidR="0060002B" w:rsidP="0060002B" w:rsidRDefault="0060002B" w14:paraId="7F923B12" w14:textId="77777777">
            <w:pPr>
              <w:numPr>
                <w:ilvl w:val="0"/>
                <w:numId w:val="24"/>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Advanced qualifications, accreditations or certifications relevant to the discipline</w:t>
            </w:r>
          </w:p>
        </w:tc>
        <w:tc>
          <w:tcPr>
            <w:tcW w:w="3969" w:type="dxa"/>
          </w:tcPr>
          <w:p w:rsidRPr="0060002B" w:rsidR="0060002B" w:rsidP="0060002B" w:rsidRDefault="0060002B" w14:paraId="27F11A8D" w14:textId="77777777">
            <w:pPr>
              <w:numPr>
                <w:ilvl w:val="0"/>
                <w:numId w:val="29"/>
              </w:numPr>
              <w:spacing w:after="0"/>
              <w:ind w:left="325" w:hanging="142"/>
              <w:contextualSpacing/>
              <w:rPr>
                <w:rFonts w:asciiTheme="minorHAnsi" w:hAnsiTheme="minorHAnsi" w:cstheme="minorHAnsi"/>
                <w: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Evidence of mentoring and leadership </w:t>
            </w:r>
          </w:p>
          <w:p w:rsidRPr="0060002B" w:rsidR="0060002B" w:rsidP="0060002B" w:rsidRDefault="0060002B" w14:paraId="6794542F" w14:textId="77777777">
            <w:pPr>
              <w:numPr>
                <w:ilvl w:val="0"/>
                <w:numId w:val="29"/>
              </w:numPr>
              <w:spacing w:after="0"/>
              <w:ind w:left="325" w:hanging="142"/>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Formal record of COP and output</w:t>
            </w:r>
          </w:p>
          <w:p w:rsidRPr="0060002B" w:rsidR="0060002B" w:rsidP="0060002B" w:rsidRDefault="0060002B" w14:paraId="406E7B6C" w14:textId="77777777">
            <w:pPr>
              <w:numPr>
                <w:ilvl w:val="0"/>
                <w:numId w:val="29"/>
              </w:numPr>
              <w:spacing w:after="0"/>
              <w:ind w:left="325" w:hanging="142"/>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Demonstration of contribution to diversity [perhaps that area can provide examples and wording beyond Athena Swan etc.]</w:t>
            </w:r>
          </w:p>
        </w:tc>
      </w:tr>
      <w:tr w:rsidRPr="0060002B" w:rsidR="0060002B" w:rsidTr="071C1A9E" w14:paraId="595250B7" w14:textId="77777777">
        <w:tc>
          <w:tcPr>
            <w:tcW w:w="2122" w:type="dxa"/>
          </w:tcPr>
          <w:p w:rsidRPr="0060002B" w:rsidR="0060002B" w:rsidP="0060002B" w:rsidRDefault="0060002B" w14:paraId="2E7FD998" w14:textId="77777777">
            <w:pPr>
              <w:numPr>
                <w:ilvl w:val="0"/>
                <w:numId w:val="15"/>
              </w:numPr>
              <w:spacing w:after="0"/>
              <w:contextualSpacing/>
              <w:rPr>
                <w:rFonts w:asciiTheme="minorHAnsi" w:hAnsiTheme="minorHAnsi" w:cstheme="minorHAnsi"/>
                <w:b/>
                <w:kern w:val="2"/>
                <w:sz w:val="18"/>
                <w:szCs w:val="18"/>
                <w:lang w:val="en-IE"/>
                <w14:ligatures w14:val="standardContextual"/>
              </w:rPr>
            </w:pPr>
            <w:r w:rsidRPr="0060002B">
              <w:rPr>
                <w:rFonts w:asciiTheme="minorHAnsi" w:hAnsiTheme="minorHAnsi" w:cstheme="minorHAnsi"/>
                <w:b/>
                <w:kern w:val="2"/>
                <w:sz w:val="18"/>
                <w:szCs w:val="18"/>
                <w:lang w:val="en-IE"/>
                <w14:ligatures w14:val="standardContextual"/>
              </w:rPr>
              <w:t>Innovation, Dissemination &amp; Impact</w:t>
            </w:r>
          </w:p>
        </w:tc>
        <w:tc>
          <w:tcPr>
            <w:tcW w:w="9360" w:type="dxa"/>
            <w:gridSpan w:val="2"/>
          </w:tcPr>
          <w:p w:rsidRPr="0060002B" w:rsidR="0060002B" w:rsidP="0060002B" w:rsidRDefault="0060002B" w14:paraId="79CB7A40" w14:textId="77777777">
            <w:pPr>
              <w:numPr>
                <w:ilvl w:val="0"/>
                <w:numId w:val="20"/>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Evidence of substantial contribution to academic advances associated with the discipline or cross-disciplinary development, including citation record </w:t>
            </w:r>
          </w:p>
          <w:p w:rsidRPr="0060002B" w:rsidR="0060002B" w:rsidP="0060002B" w:rsidRDefault="0060002B" w14:paraId="0E1DE7E2" w14:textId="77777777">
            <w:pPr>
              <w:numPr>
                <w:ilvl w:val="0"/>
                <w:numId w:val="20"/>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Substantial evidence of innovation in professional casework and contributing to the adoption of improved practices or the generation of creative output of recognised impact </w:t>
            </w:r>
          </w:p>
          <w:p w:rsidRPr="0060002B" w:rsidR="0060002B" w:rsidP="0060002B" w:rsidRDefault="0060002B" w14:paraId="2C557BAE" w14:textId="77777777">
            <w:pPr>
              <w:numPr>
                <w:ilvl w:val="0"/>
                <w:numId w:val="20"/>
              </w:numPr>
              <w:spacing w:after="0"/>
              <w:ind w:left="321" w:hanging="218"/>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Demonstrated substantial and significant impact of research, scholarship or professional practice, particularly to the advancement or benefit of wider society, our environment or culture</w:t>
            </w:r>
          </w:p>
          <w:p w:rsidRPr="0060002B" w:rsidR="0060002B" w:rsidP="0060002B" w:rsidRDefault="0060002B" w14:paraId="66768CFD" w14:textId="77777777">
            <w:pPr>
              <w:numPr>
                <w:ilvl w:val="0"/>
                <w:numId w:val="20"/>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Evidence of a substantial track record of wider dissemination and public promotion of research to promote understanding and appreciation of the discipline, including media contributions or broadcasts; publications, open fora, conferences, and other channels or public contributions to policy debate  </w:t>
            </w:r>
          </w:p>
          <w:p w:rsidRPr="0060002B" w:rsidR="0060002B" w:rsidP="0060002B" w:rsidRDefault="0060002B" w14:paraId="6D0BAA63" w14:textId="77777777">
            <w:pPr>
              <w:numPr>
                <w:ilvl w:val="0"/>
                <w:numId w:val="20"/>
              </w:numPr>
              <w:spacing w:after="0"/>
              <w:ind w:left="321" w:hanging="218"/>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Evidence of track record of providing expert advice to government, industry or other discipline-relevant organisations</w:t>
            </w:r>
          </w:p>
          <w:p w:rsidRPr="0060002B" w:rsidR="0060002B" w:rsidP="0060002B" w:rsidRDefault="0060002B" w14:paraId="7394880E" w14:textId="77777777">
            <w:pPr>
              <w:numPr>
                <w:ilvl w:val="0"/>
                <w:numId w:val="20"/>
              </w:numPr>
              <w:spacing w:after="0"/>
              <w:ind w:left="321" w:hanging="218"/>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Evidence of research, scholarship or practice that directly addresses practical challenges and real-world problems.</w:t>
            </w:r>
          </w:p>
        </w:tc>
        <w:tc>
          <w:tcPr>
            <w:tcW w:w="3969" w:type="dxa"/>
          </w:tcPr>
          <w:p w:rsidRPr="0060002B" w:rsidR="0060002B" w:rsidP="0060002B" w:rsidRDefault="0060002B" w14:paraId="2434771A" w14:textId="77777777">
            <w:pPr>
              <w:numPr>
                <w:ilvl w:val="0"/>
                <w:numId w:val="20"/>
              </w:numPr>
              <w:spacing w:after="0"/>
              <w:ind w:left="466" w:hanging="283"/>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R&amp;I Impact and Engagement Function</w:t>
            </w:r>
          </w:p>
          <w:p w:rsidRPr="0060002B" w:rsidR="0060002B" w:rsidP="0060002B" w:rsidRDefault="0060002B" w14:paraId="0BC9D739" w14:textId="77777777">
            <w:pPr>
              <w:spacing w:after="0"/>
              <w:rPr>
                <w:rFonts w:asciiTheme="minorHAnsi" w:hAnsiTheme="minorHAnsi"/>
                <w:kern w:val="2"/>
                <w:sz w:val="18"/>
                <w:szCs w:val="18"/>
                <w:lang w:val="en-IE"/>
                <w14:ligatures w14:val="standardContextual"/>
              </w:rPr>
            </w:pPr>
          </w:p>
        </w:tc>
      </w:tr>
    </w:tbl>
    <w:p w:rsidR="071C1A9E" w:rsidRDefault="071C1A9E" w14:paraId="6DF1B603" w14:textId="2C8EA92A"/>
    <w:p w:rsidRPr="0060002B" w:rsidR="0060002B" w:rsidP="0060002B" w:rsidRDefault="0060002B" w14:paraId="45EF605C" w14:textId="77777777">
      <w:pPr>
        <w:spacing w:after="160" w:line="259" w:lineRule="auto"/>
        <w:rPr>
          <w:rFonts w:asciiTheme="minorHAnsi" w:hAnsiTheme="minorHAnsi"/>
          <w:sz w:val="22"/>
          <w:szCs w:val="22"/>
          <w:lang w:val="en-IE"/>
        </w:rPr>
      </w:pPr>
      <w:r w:rsidRPr="0060002B">
        <w:rPr>
          <w:rFonts w:asciiTheme="minorHAnsi" w:hAnsiTheme="minorHAnsi"/>
          <w:sz w:val="22"/>
          <w:szCs w:val="22"/>
          <w:lang w:val="en-IE"/>
        </w:rPr>
        <w:br w:type="page"/>
      </w:r>
    </w:p>
    <w:tbl>
      <w:tblPr>
        <w:tblStyle w:val="TableGrid"/>
        <w:tblW w:w="15451" w:type="dxa"/>
        <w:tblInd w:w="-714" w:type="dxa"/>
        <w:tblLook w:val="04A0" w:firstRow="1" w:lastRow="0" w:firstColumn="1" w:lastColumn="0" w:noHBand="0" w:noVBand="1"/>
      </w:tblPr>
      <w:tblGrid>
        <w:gridCol w:w="2122"/>
        <w:gridCol w:w="2122"/>
        <w:gridCol w:w="7238"/>
        <w:gridCol w:w="3969"/>
      </w:tblGrid>
      <w:tr w:rsidRPr="0060002B" w:rsidR="0060002B" w:rsidTr="151F82D8" w14:paraId="2B834A9B" w14:textId="77777777">
        <w:trPr>
          <w:gridAfter w:val="2"/>
          <w:wAfter w:w="11207" w:type="dxa"/>
        </w:trPr>
        <w:tc>
          <w:tcPr>
            <w:tcW w:w="4244" w:type="dxa"/>
            <w:gridSpan w:val="2"/>
          </w:tcPr>
          <w:p w:rsidRPr="0060002B" w:rsidR="0060002B" w:rsidP="0060002B" w:rsidRDefault="0060002B" w14:paraId="0B508823" w14:textId="77777777">
            <w:pPr>
              <w:spacing w:after="0"/>
              <w:rPr>
                <w:rFonts w:asciiTheme="minorHAnsi" w:hAnsiTheme="minorHAnsi" w:cstheme="minorHAnsi"/>
                <w:kern w:val="2"/>
                <w:sz w:val="18"/>
                <w:szCs w:val="18"/>
                <w:lang w:val="en-IE"/>
                <w14:ligatures w14:val="standardContextual"/>
              </w:rPr>
            </w:pPr>
            <w:r w:rsidRPr="0060002B">
              <w:rPr>
                <w:rFonts w:asciiTheme="minorHAnsi" w:hAnsiTheme="minorHAnsi" w:cstheme="minorHAnsi"/>
                <w:b/>
                <w:bCs/>
                <w:kern w:val="2"/>
                <w:lang w:val="en-IE"/>
                <w14:ligatures w14:val="standardContextual"/>
              </w:rPr>
              <w:t>Citizenship, Engagement &amp; Service</w:t>
            </w:r>
          </w:p>
        </w:tc>
      </w:tr>
      <w:tr w:rsidRPr="0060002B" w:rsidR="0060002B" w:rsidTr="151F82D8" w14:paraId="13CBAAF4" w14:textId="77777777">
        <w:tc>
          <w:tcPr>
            <w:tcW w:w="2122" w:type="dxa"/>
          </w:tcPr>
          <w:p w:rsidRPr="0060002B" w:rsidR="0060002B" w:rsidP="0060002B" w:rsidRDefault="0060002B" w14:paraId="66D1F65F" w14:textId="77777777">
            <w:pPr>
              <w:spacing w:after="0"/>
              <w:jc w:val="center"/>
              <w:rPr>
                <w:rFonts w:asciiTheme="minorHAnsi" w:hAnsiTheme="minorHAnsi" w:cstheme="minorHAnsi"/>
                <w:b/>
                <w:kern w:val="2"/>
                <w:sz w:val="18"/>
                <w:szCs w:val="18"/>
                <w:lang w:val="en-IE"/>
                <w14:ligatures w14:val="standardContextual"/>
              </w:rPr>
            </w:pPr>
            <w:r w:rsidRPr="0060002B">
              <w:rPr>
                <w:rFonts w:asciiTheme="minorHAnsi" w:hAnsiTheme="minorHAnsi" w:cstheme="minorHAnsi"/>
                <w:b/>
                <w:kern w:val="2"/>
                <w:sz w:val="20"/>
                <w:szCs w:val="18"/>
                <w:lang w:val="en-IE"/>
                <w14:ligatures w14:val="standardContextual"/>
              </w:rPr>
              <w:t>Dimension</w:t>
            </w:r>
          </w:p>
        </w:tc>
        <w:tc>
          <w:tcPr>
            <w:tcW w:w="9360" w:type="dxa"/>
            <w:gridSpan w:val="2"/>
          </w:tcPr>
          <w:p w:rsidRPr="0060002B" w:rsidR="0060002B" w:rsidP="0060002B" w:rsidRDefault="0060002B" w14:paraId="1FE58117" w14:textId="16BB9E57">
            <w:pPr>
              <w:spacing w:after="0"/>
              <w:rPr>
                <w:rFonts w:asciiTheme="minorHAnsi" w:hAnsiTheme="minorHAnsi" w:cstheme="minorHAnsi"/>
                <w:b/>
                <w:bCs/>
                <w:kern w:val="2"/>
                <w:sz w:val="20"/>
                <w:szCs w:val="18"/>
                <w:lang w:val="en-IE"/>
                <w14:ligatures w14:val="standardContextual"/>
              </w:rPr>
            </w:pPr>
            <w:r w:rsidRPr="0060002B">
              <w:rPr>
                <w:rFonts w:asciiTheme="minorHAnsi" w:hAnsiTheme="minorHAnsi" w:cstheme="minorHAnsi"/>
                <w:b/>
                <w:bCs/>
                <w:kern w:val="2"/>
                <w:sz w:val="20"/>
                <w:szCs w:val="18"/>
                <w:lang w:val="en-IE"/>
                <w14:ligatures w14:val="standardContextual"/>
              </w:rPr>
              <w:t>Demonstration of achievemen</w:t>
            </w:r>
            <w:r w:rsidRPr="00250C66">
              <w:rPr>
                <w:rFonts w:asciiTheme="minorHAnsi" w:hAnsiTheme="minorHAnsi" w:cstheme="minorHAnsi"/>
                <w:b/>
                <w:bCs/>
                <w:kern w:val="2"/>
                <w:sz w:val="20"/>
                <w:szCs w:val="18"/>
                <w:lang w:val="en-IE"/>
                <w14:ligatures w14:val="standardContextual"/>
              </w:rPr>
              <w:t>t</w:t>
            </w:r>
            <w:r w:rsidRPr="00250C66" w:rsidR="00EF214A">
              <w:rPr>
                <w:rFonts w:asciiTheme="minorHAnsi" w:hAnsiTheme="minorHAnsi" w:cstheme="minorHAnsi"/>
                <w:b/>
                <w:bCs/>
                <w:kern w:val="2"/>
                <w:sz w:val="20"/>
                <w:szCs w:val="18"/>
                <w:lang w:val="en-IE"/>
                <w14:ligatures w14:val="standardContextual"/>
              </w:rPr>
              <w:t>*</w:t>
            </w:r>
          </w:p>
        </w:tc>
        <w:tc>
          <w:tcPr>
            <w:tcW w:w="3969" w:type="dxa"/>
          </w:tcPr>
          <w:p w:rsidRPr="0060002B" w:rsidR="0060002B" w:rsidP="0060002B" w:rsidRDefault="0060002B" w14:paraId="42961C62" w14:textId="77777777">
            <w:pPr>
              <w:spacing w:after="0"/>
              <w:rPr>
                <w:rFonts w:asciiTheme="minorHAnsi" w:hAnsiTheme="minorHAnsi" w:cstheme="minorHAnsi"/>
                <w:b/>
                <w:bCs/>
                <w:kern w:val="2"/>
                <w:sz w:val="18"/>
                <w:szCs w:val="18"/>
                <w:lang w:val="en-IE"/>
                <w14:ligatures w14:val="standardContextual"/>
              </w:rPr>
            </w:pPr>
            <w:r w:rsidRPr="0060002B">
              <w:rPr>
                <w:rFonts w:asciiTheme="minorHAnsi" w:hAnsiTheme="minorHAnsi" w:cstheme="minorHAnsi"/>
                <w:b/>
                <w:bCs/>
                <w:kern w:val="2"/>
                <w:sz w:val="20"/>
                <w:szCs w:val="18"/>
                <w:lang w:val="en-IE"/>
                <w14:ligatures w14:val="standardContextual"/>
              </w:rPr>
              <w:t>To be considered in scoring</w:t>
            </w:r>
          </w:p>
        </w:tc>
      </w:tr>
      <w:tr w:rsidRPr="0060002B" w:rsidR="0060002B" w:rsidTr="151F82D8" w14:paraId="14BF3633" w14:textId="77777777">
        <w:tc>
          <w:tcPr>
            <w:tcW w:w="2122" w:type="dxa"/>
          </w:tcPr>
          <w:p w:rsidRPr="0060002B" w:rsidR="0060002B" w:rsidP="0060002B" w:rsidRDefault="0060002B" w14:paraId="076A13D5" w14:textId="77777777">
            <w:pPr>
              <w:spacing w:after="0"/>
              <w:rPr>
                <w:rFonts w:ascii="Calibri" w:hAnsi="Calibri" w:eastAsia="Calibri" w:cs="Calibri"/>
                <w:b/>
                <w:bCs/>
                <w:kern w:val="2"/>
                <w:sz w:val="18"/>
                <w:szCs w:val="18"/>
                <w:lang w:val="en-IE"/>
                <w14:ligatures w14:val="standardContextual"/>
              </w:rPr>
            </w:pPr>
            <w:r w:rsidRPr="0060002B">
              <w:rPr>
                <w:rFonts w:ascii="Calibri" w:hAnsi="Calibri" w:eastAsia="Calibri" w:cs="Calibri"/>
                <w:b/>
                <w:bCs/>
                <w:kern w:val="2"/>
                <w:sz w:val="18"/>
                <w:szCs w:val="18"/>
                <w:lang w:val="en-IE"/>
                <w14:ligatures w14:val="standardContextual"/>
              </w:rPr>
              <w:t>7. Output</w:t>
            </w:r>
          </w:p>
        </w:tc>
        <w:tc>
          <w:tcPr>
            <w:tcW w:w="9360" w:type="dxa"/>
            <w:gridSpan w:val="2"/>
          </w:tcPr>
          <w:p w:rsidRPr="0060002B" w:rsidR="0060002B" w:rsidP="0060002B" w:rsidRDefault="0060002B" w14:paraId="0B8786E8"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Evidence of contribution resulting in outputs for the University and wider community-orientated activities. </w:t>
            </w:r>
          </w:p>
          <w:p w:rsidR="0060002B" w:rsidP="0060002B" w:rsidRDefault="0060002B" w14:paraId="694F326B"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Record of public contribution or influence, including but not limited to education and public engagement, cultural engagement, learning exchanges and volunteering. </w:t>
            </w:r>
          </w:p>
          <w:p w:rsidR="00AF305A" w:rsidP="071C1A9E" w:rsidRDefault="720C1F45" w14:paraId="3269EA89" w14:textId="77777777">
            <w:pPr>
              <w:pStyle w:val="ListParagraph"/>
              <w:numPr>
                <w:ilvl w:val="0"/>
                <w:numId w:val="13"/>
              </w:numPr>
              <w:spacing w:after="0"/>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Evidence of substantial contributions to public policy, national frameworks or standards; engaging with policymakers to inform evidence-based decision-making and shape relevant policies and professional practice guideline</w:t>
            </w:r>
            <w:r w:rsidRPr="071C1A9E" w:rsidR="27D3999A">
              <w:rPr>
                <w:rFonts w:asciiTheme="minorHAnsi" w:hAnsiTheme="minorHAnsi"/>
                <w:kern w:val="2"/>
                <w:sz w:val="18"/>
                <w:szCs w:val="18"/>
                <w:lang w:val="en-IE"/>
                <w14:ligatures w14:val="standardContextual"/>
              </w:rPr>
              <w:t>s</w:t>
            </w:r>
          </w:p>
          <w:p w:rsidRPr="00AB1956" w:rsidR="00AB1956" w:rsidP="071C1A9E" w:rsidRDefault="6BF63740" w14:paraId="3850F0D5" w14:textId="7F20D4D2">
            <w:pPr>
              <w:pStyle w:val="ListParagraph"/>
              <w:numPr>
                <w:ilvl w:val="0"/>
                <w:numId w:val="13"/>
              </w:numPr>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Evidence of a substantial track record of wider dissemination</w:t>
            </w:r>
            <w:r w:rsidRPr="071C1A9E" w:rsidR="598F9865">
              <w:rPr>
                <w:rFonts w:asciiTheme="minorHAnsi" w:hAnsiTheme="minorHAnsi"/>
                <w:kern w:val="2"/>
                <w:sz w:val="18"/>
                <w:szCs w:val="18"/>
                <w:lang w:val="en-IE"/>
                <w14:ligatures w14:val="standardContextual"/>
              </w:rPr>
              <w:t xml:space="preserve"> of knowledge</w:t>
            </w:r>
            <w:r w:rsidRPr="071C1A9E">
              <w:rPr>
                <w:rFonts w:asciiTheme="minorHAnsi" w:hAnsiTheme="minorHAnsi"/>
                <w:kern w:val="2"/>
                <w:sz w:val="18"/>
                <w:szCs w:val="18"/>
                <w:lang w:val="en-IE"/>
                <w14:ligatures w14:val="standardContextual"/>
              </w:rPr>
              <w:t xml:space="preserve">, including </w:t>
            </w:r>
            <w:r w:rsidRPr="071C1A9E" w:rsidR="1120E724">
              <w:rPr>
                <w:rFonts w:asciiTheme="minorHAnsi" w:hAnsiTheme="minorHAnsi"/>
                <w:kern w:val="2"/>
                <w:sz w:val="18"/>
                <w:szCs w:val="18"/>
                <w:lang w:val="en-IE"/>
                <w14:ligatures w14:val="standardContextual"/>
              </w:rPr>
              <w:t xml:space="preserve">expert advice to government, industry or other relevant organizations; </w:t>
            </w:r>
            <w:r w:rsidRPr="071C1A9E">
              <w:rPr>
                <w:rFonts w:asciiTheme="minorHAnsi" w:hAnsiTheme="minorHAnsi"/>
                <w:kern w:val="2"/>
                <w:sz w:val="18"/>
                <w:szCs w:val="18"/>
                <w:lang w:val="en-IE"/>
                <w14:ligatures w14:val="standardContextual"/>
              </w:rPr>
              <w:t xml:space="preserve">media contributions or broadcasts; publications, open fora, conferences, and other channels or public contributions to policy debate  </w:t>
            </w:r>
          </w:p>
          <w:p w:rsidRPr="004B10E7" w:rsidR="0060002B" w:rsidP="009B6A93" w:rsidRDefault="0060002B" w14:paraId="1E4E1F4B" w14:textId="3D850051">
            <w:pPr>
              <w:pStyle w:val="ListParagraph"/>
              <w:numPr>
                <w:ilvl w:val="0"/>
                <w:numId w:val="13"/>
              </w:numPr>
              <w:spacing w:after="0"/>
              <w:rPr>
                <w:rFonts w:asciiTheme="minorHAnsi" w:hAnsiTheme="minorHAnsi" w:cstheme="minorHAnsi"/>
                <w:kern w:val="2"/>
                <w:sz w:val="18"/>
                <w:szCs w:val="18"/>
                <w:lang w:val="en-IE"/>
                <w14:ligatures w14:val="standardContextual"/>
              </w:rPr>
            </w:pPr>
            <w:r w:rsidRPr="004B10E7">
              <w:rPr>
                <w:rFonts w:asciiTheme="minorHAnsi" w:hAnsiTheme="minorHAnsi" w:cstheme="minorHAnsi"/>
                <w:kern w:val="2"/>
                <w:sz w:val="18"/>
                <w:szCs w:val="18"/>
                <w:lang w:val="en-IE"/>
                <w14:ligatures w14:val="standardContextual"/>
              </w:rPr>
              <w:t>Engaged research with community stakeholders</w:t>
            </w:r>
          </w:p>
          <w:p w:rsidRPr="0060002B" w:rsidR="0060002B" w:rsidP="0060002B" w:rsidRDefault="0060002B" w14:paraId="361353B8"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Record of applying for or securing awards and/or funding relating to community engagement either internally or externally to the University. </w:t>
            </w:r>
          </w:p>
          <w:p w:rsidRPr="0060002B" w:rsidR="0060002B" w:rsidP="0060002B" w:rsidRDefault="0060002B" w14:paraId="1E7F7AA9"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Contribution to or involvement in projects or initiatives at any level which contribute to the strategic priorities and KPIs of the University, such as Equality, Diversity and Inclusion, Internationalisation and/or Civic and Community Engagement. </w:t>
            </w:r>
          </w:p>
          <w:p w:rsidRPr="0060002B" w:rsidR="0060002B" w:rsidP="0060002B" w:rsidRDefault="0060002B" w14:paraId="1B915D72"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Ongoing implementation of curricular and student experience-based external engagement activities </w:t>
            </w:r>
          </w:p>
          <w:p w:rsidRPr="0060002B" w:rsidR="0060002B" w:rsidP="0060002B" w:rsidRDefault="0060002B" w14:paraId="32BA8CCC"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 xml:space="preserve">Contribution to the community, profession, industry and public service at local, regional, national and/or international level </w:t>
            </w:r>
          </w:p>
          <w:p w:rsidRPr="0060002B" w:rsidR="0060002B" w:rsidP="0060002B" w:rsidRDefault="0060002B" w14:paraId="39B8324B" w14:textId="77777777">
            <w:pPr>
              <w:numPr>
                <w:ilvl w:val="0"/>
                <w:numId w:val="13"/>
              </w:numPr>
              <w:spacing w:after="0"/>
              <w:contextualSpacing/>
              <w:rPr>
                <w:rFonts w:asciiTheme="minorHAnsi" w:hAnsiTheme="minorHAnsi" w:cstheme="minorHAnsi"/>
                <w:kern w:val="2"/>
                <w:sz w:val="18"/>
                <w:szCs w:val="18"/>
                <w:lang w:val="en-IE"/>
                <w14:ligatures w14:val="standardContextual"/>
              </w:rPr>
            </w:pPr>
            <w:r w:rsidRPr="0060002B">
              <w:rPr>
                <w:rFonts w:asciiTheme="minorHAnsi" w:hAnsiTheme="minorHAnsi" w:cstheme="minorHAnsi"/>
                <w:kern w:val="2"/>
                <w:sz w:val="18"/>
                <w:szCs w:val="18"/>
                <w:lang w:val="en-IE"/>
                <w14:ligatures w14:val="standardContextual"/>
              </w:rPr>
              <w:t>Involvement in improving University operational processes or approaches e.g. Green Campus, Sustainable Development Goals, Civic Engagement, Reviews, and related working groups.</w:t>
            </w:r>
          </w:p>
          <w:p w:rsidRPr="0060002B" w:rsidR="0060002B" w:rsidP="0060002B" w:rsidRDefault="0060002B" w14:paraId="6A6E4C52" w14:textId="77777777">
            <w:pPr>
              <w:spacing w:after="0"/>
              <w:rPr>
                <w:rFonts w:ascii="Calibri" w:hAnsi="Calibri" w:eastAsia="Calibri" w:cs="Calibri"/>
                <w:kern w:val="2"/>
                <w:sz w:val="18"/>
                <w:szCs w:val="18"/>
                <w:lang w:val="en-IE"/>
                <w14:ligatures w14:val="standardContextual"/>
              </w:rPr>
            </w:pPr>
            <w:r w:rsidRPr="0060002B">
              <w:rPr>
                <w:rFonts w:ascii="Calibri" w:hAnsi="Calibri" w:eastAsia="Calibri" w:cs="Calibri"/>
                <w:kern w:val="2"/>
                <w:sz w:val="20"/>
                <w:szCs w:val="20"/>
                <w:lang w:val="en-IE"/>
                <w14:ligatures w14:val="standardContextual"/>
              </w:rPr>
              <w:t xml:space="preserve"> </w:t>
            </w:r>
          </w:p>
          <w:p w:rsidRPr="0060002B" w:rsidR="0060002B" w:rsidP="0060002B" w:rsidRDefault="0060002B" w14:paraId="2472E744" w14:textId="77777777">
            <w:pPr>
              <w:spacing w:after="0"/>
              <w:ind w:left="283" w:hanging="283"/>
              <w:rPr>
                <w:rFonts w:ascii="Calibri" w:hAnsi="Calibri" w:eastAsia="Calibri" w:cs="Calibri"/>
                <w:kern w:val="2"/>
                <w:sz w:val="18"/>
                <w:szCs w:val="18"/>
                <w:lang w:val="en-IE"/>
                <w14:ligatures w14:val="standardContextual"/>
              </w:rPr>
            </w:pPr>
          </w:p>
        </w:tc>
        <w:tc>
          <w:tcPr>
            <w:tcW w:w="3969" w:type="dxa"/>
          </w:tcPr>
          <w:p w:rsidRPr="0060002B" w:rsidR="0060002B" w:rsidP="0060002B" w:rsidRDefault="0060002B" w14:paraId="671EF0BF" w14:textId="77777777">
            <w:pPr>
              <w:numPr>
                <w:ilvl w:val="0"/>
                <w:numId w:val="12"/>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Ongoing active links to and collaborations with community partners and government agencies.</w:t>
            </w:r>
          </w:p>
          <w:p w:rsidRPr="0060002B" w:rsidR="0060002B" w:rsidP="0060002B" w:rsidRDefault="0060002B" w14:paraId="2906AF72" w14:textId="77777777">
            <w:pPr>
              <w:numPr>
                <w:ilvl w:val="0"/>
                <w:numId w:val="12"/>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Recognition of achievement and developments in partnership with community/government agencies.</w:t>
            </w:r>
          </w:p>
          <w:p w:rsidRPr="0060002B" w:rsidR="0060002B" w:rsidP="0060002B" w:rsidRDefault="0060002B" w14:paraId="00857D03" w14:textId="77777777">
            <w:pPr>
              <w:numPr>
                <w:ilvl w:val="0"/>
                <w:numId w:val="12"/>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Community research with societal impact.</w:t>
            </w:r>
          </w:p>
          <w:p w:rsidR="00AF305A" w:rsidP="00AF305A" w:rsidRDefault="0060002B" w14:paraId="389F5FF0" w14:textId="77777777">
            <w:pPr>
              <w:numPr>
                <w:ilvl w:val="0"/>
                <w:numId w:val="12"/>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Awards and levels of funding or sponsorship secured.</w:t>
            </w:r>
          </w:p>
          <w:p w:rsidRPr="00AF305A" w:rsidR="0060002B" w:rsidP="00AF305A" w:rsidRDefault="0060002B" w14:paraId="1C0FDA91" w14:textId="78A6F8B0">
            <w:pPr>
              <w:numPr>
                <w:ilvl w:val="0"/>
                <w:numId w:val="12"/>
              </w:numPr>
              <w:spacing w:after="0"/>
              <w:contextualSpacing/>
              <w:rPr>
                <w:rFonts w:asciiTheme="minorHAnsi" w:hAnsiTheme="minorHAnsi"/>
                <w:kern w:val="2"/>
                <w:sz w:val="18"/>
                <w:szCs w:val="18"/>
                <w:lang w:val="en-IE"/>
                <w14:ligatures w14:val="standardContextual"/>
              </w:rPr>
            </w:pPr>
            <w:r w:rsidRPr="00AF305A">
              <w:rPr>
                <w:rFonts w:asciiTheme="minorHAnsi" w:hAnsiTheme="minorHAnsi"/>
                <w:kern w:val="2"/>
                <w:sz w:val="18"/>
                <w:szCs w:val="18"/>
                <w:lang w:val="en-IE"/>
                <w14:ligatures w14:val="standardContextual"/>
              </w:rPr>
              <w:t>Contribution to initiatives, e.g. UNSDG, Access and Pathway projects.</w:t>
            </w:r>
          </w:p>
          <w:p w:rsidRPr="0060002B" w:rsidR="0060002B" w:rsidP="0060002B" w:rsidRDefault="0060002B" w14:paraId="2740AC2E" w14:textId="77777777">
            <w:pPr>
              <w:numPr>
                <w:ilvl w:val="0"/>
                <w:numId w:val="12"/>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Community-based learning, community engaged research, lifelong and life wide learning, voluntary work and promoting student volunteering</w:t>
            </w:r>
          </w:p>
          <w:p w:rsidRPr="0060002B" w:rsidR="0060002B" w:rsidP="151F82D8" w:rsidRDefault="0060002B" w14:paraId="771A2514" w14:textId="77777777">
            <w:pPr>
              <w:numPr>
                <w:ilvl w:val="0"/>
                <w:numId w:val="12"/>
              </w:numPr>
              <w:spacing w:after="0"/>
              <w:contextualSpacing/>
              <w:rPr>
                <w:rFonts w:asciiTheme="minorHAnsi" w:hAnsiTheme="minorHAnsi"/>
                <w:kern w:val="2"/>
                <w:sz w:val="20"/>
                <w:szCs w:val="20"/>
                <w14:ligatures w14:val="standardContextual"/>
              </w:rPr>
            </w:pPr>
            <w:r w:rsidRPr="151F82D8">
              <w:rPr>
                <w:rFonts w:asciiTheme="minorHAnsi" w:hAnsiTheme="minorHAnsi"/>
                <w:kern w:val="2"/>
                <w:sz w:val="18"/>
                <w:szCs w:val="18"/>
                <w14:ligatures w14:val="standardContextual"/>
              </w:rPr>
              <w:t>Evidence of neighbourhood, community and regional development and regeneration, lifelong learning, access to education, volunteering and supporting civil society organisations</w:t>
            </w:r>
            <w:r w:rsidRPr="151F82D8">
              <w:rPr>
                <w:rFonts w:asciiTheme="minorHAnsi" w:hAnsiTheme="minorHAnsi"/>
                <w:kern w:val="2"/>
                <w:sz w:val="20"/>
                <w:szCs w:val="20"/>
                <w14:ligatures w14:val="standardContextual"/>
              </w:rPr>
              <w:t xml:space="preserve">.  </w:t>
            </w:r>
          </w:p>
          <w:p w:rsidRPr="0060002B" w:rsidR="0060002B" w:rsidP="0060002B" w:rsidRDefault="0060002B" w14:paraId="410D79F2" w14:textId="77777777">
            <w:pPr>
              <w:numPr>
                <w:ilvl w:val="0"/>
                <w:numId w:val="12"/>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Demonstrable output, contribution and achievement, such as exhibitions, conferences, non-peer reviewed publications, seminars and media appearances and interviews.</w:t>
            </w:r>
          </w:p>
          <w:p w:rsidRPr="0060002B" w:rsidR="0060002B" w:rsidP="0060002B" w:rsidRDefault="0060002B" w14:paraId="3D0C1CF2" w14:textId="77777777">
            <w:pPr>
              <w:spacing w:after="0"/>
              <w:rPr>
                <w:rFonts w:asciiTheme="minorHAnsi" w:hAnsiTheme="minorHAnsi"/>
                <w:kern w:val="2"/>
                <w:lang w:val="en-IE"/>
                <w14:ligatures w14:val="standardContextual"/>
              </w:rPr>
            </w:pPr>
            <w:r w:rsidRPr="0060002B">
              <w:rPr>
                <w:rFonts w:ascii="Calibri" w:hAnsi="Calibri" w:eastAsia="Calibri" w:cs="Calibri"/>
                <w:kern w:val="2"/>
                <w:sz w:val="22"/>
                <w:szCs w:val="22"/>
                <w:lang w:val="en-IE"/>
                <w14:ligatures w14:val="standardContextual"/>
              </w:rPr>
              <w:t xml:space="preserve"> </w:t>
            </w:r>
          </w:p>
        </w:tc>
      </w:tr>
      <w:tr w:rsidRPr="0060002B" w:rsidR="0060002B" w:rsidTr="151F82D8" w14:paraId="42F9D6EA" w14:textId="77777777">
        <w:tc>
          <w:tcPr>
            <w:tcW w:w="2122" w:type="dxa"/>
          </w:tcPr>
          <w:p w:rsidRPr="0060002B" w:rsidR="0060002B" w:rsidP="0060002B" w:rsidRDefault="0060002B" w14:paraId="068F048B" w14:textId="77777777">
            <w:pPr>
              <w:spacing w:after="0"/>
              <w:rPr>
                <w:rFonts w:ascii="Calibri" w:hAnsi="Calibri" w:eastAsia="Calibri" w:cs="Calibri"/>
                <w:b/>
                <w:bCs/>
                <w:kern w:val="2"/>
                <w:sz w:val="18"/>
                <w:szCs w:val="18"/>
                <w:lang w:val="en-IE"/>
                <w14:ligatures w14:val="standardContextual"/>
              </w:rPr>
            </w:pPr>
            <w:r w:rsidRPr="0060002B">
              <w:rPr>
                <w:rFonts w:ascii="Calibri" w:hAnsi="Calibri" w:eastAsia="Calibri" w:cs="Calibri"/>
                <w:b/>
                <w:bCs/>
                <w:kern w:val="2"/>
                <w:sz w:val="18"/>
                <w:szCs w:val="18"/>
                <w:lang w:val="en-IE"/>
                <w14:ligatures w14:val="standardContextual"/>
              </w:rPr>
              <w:t>8. Leadership &amp; Recognition </w:t>
            </w:r>
          </w:p>
        </w:tc>
        <w:tc>
          <w:tcPr>
            <w:tcW w:w="9360" w:type="dxa"/>
            <w:gridSpan w:val="2"/>
          </w:tcPr>
          <w:p w:rsidR="007B513E" w:rsidP="0060002B" w:rsidRDefault="0060002B" w14:paraId="4F7770F9" w14:textId="77777777">
            <w:pPr>
              <w:numPr>
                <w:ilvl w:val="0"/>
                <w:numId w:val="11"/>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Evidence of societal (policy and practice) impact through providing expertise and consultancy (e.g. board member, volunteer, advocate, or researcher).</w:t>
            </w:r>
          </w:p>
          <w:p w:rsidR="00431AF1" w:rsidP="071C1A9E" w:rsidRDefault="7872B5A9" w14:paraId="5975015D" w14:textId="67DF3A90">
            <w:pPr>
              <w:numPr>
                <w:ilvl w:val="0"/>
                <w:numId w:val="11"/>
              </w:numPr>
              <w:spacing w:after="0"/>
              <w:contextualSpacing/>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 xml:space="preserve">Evidence of high standing in academic/professional community and recognised esteem amongst peers or in community recognition via </w:t>
            </w:r>
            <w:r w:rsidRPr="071C1A9E" w:rsidR="52CF7696">
              <w:rPr>
                <w:rFonts w:asciiTheme="minorHAnsi" w:hAnsiTheme="minorHAnsi"/>
                <w:kern w:val="2"/>
                <w:sz w:val="18"/>
                <w:szCs w:val="18"/>
                <w:lang w:val="en-IE"/>
                <w14:ligatures w14:val="standardContextual"/>
              </w:rPr>
              <w:t xml:space="preserve">membership, contribution and/or leadership of national or international societies </w:t>
            </w:r>
            <w:r w:rsidRPr="071C1A9E">
              <w:rPr>
                <w:rFonts w:asciiTheme="minorHAnsi" w:hAnsiTheme="minorHAnsi"/>
                <w:kern w:val="2"/>
                <w:sz w:val="18"/>
                <w:szCs w:val="18"/>
                <w:lang w:val="en-IE"/>
                <w14:ligatures w14:val="standardContextual"/>
              </w:rPr>
              <w:t>outside</w:t>
            </w:r>
            <w:r w:rsidRPr="071C1A9E" w:rsidR="5C14FAAE">
              <w:rPr>
                <w:rFonts w:asciiTheme="minorHAnsi" w:hAnsiTheme="minorHAnsi"/>
                <w:kern w:val="2"/>
                <w:sz w:val="18"/>
                <w:szCs w:val="18"/>
                <w:lang w:val="en-IE"/>
                <w14:ligatures w14:val="standardContextual"/>
              </w:rPr>
              <w:t xml:space="preserve"> of main</w:t>
            </w:r>
            <w:r w:rsidRPr="071C1A9E" w:rsidR="52CF7696">
              <w:rPr>
                <w:rFonts w:asciiTheme="minorHAnsi" w:hAnsiTheme="minorHAnsi"/>
                <w:kern w:val="2"/>
                <w:sz w:val="18"/>
                <w:szCs w:val="18"/>
                <w:lang w:val="en-IE"/>
                <w14:ligatures w14:val="standardContextual"/>
              </w:rPr>
              <w:t xml:space="preserve"> discipline</w:t>
            </w:r>
          </w:p>
          <w:p w:rsidRPr="0061513F" w:rsidR="004D0E64" w:rsidP="071C1A9E" w:rsidRDefault="670F6151" w14:paraId="37F2E5BA" w14:textId="11145C28">
            <w:pPr>
              <w:spacing w:after="0"/>
              <w:ind w:left="720"/>
              <w:contextualSpacing/>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 invited lectures</w:t>
            </w:r>
            <w:r w:rsidRPr="071C1A9E" w:rsidR="1126885B">
              <w:rPr>
                <w:rFonts w:asciiTheme="minorHAnsi" w:hAnsiTheme="minorHAnsi"/>
                <w:kern w:val="2"/>
                <w:sz w:val="18"/>
                <w:szCs w:val="18"/>
                <w:lang w:val="en-IE"/>
                <w14:ligatures w14:val="standardContextual"/>
              </w:rPr>
              <w:t>, keynote addresses, invited reviews and visiting appointments</w:t>
            </w:r>
          </w:p>
          <w:p w:rsidR="0060002B" w:rsidP="0060002B" w:rsidRDefault="0060002B" w14:paraId="28CDAF73" w14:textId="77777777">
            <w:pPr>
              <w:numPr>
                <w:ilvl w:val="0"/>
                <w:numId w:val="10"/>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 xml:space="preserve">Contribution to student activities and recruitment, such as school visits, hosting, open days, summer schools, websites, brochures and other school liaison initiatives at School/University level. </w:t>
            </w:r>
          </w:p>
          <w:p w:rsidRPr="00D91927" w:rsidR="00F04DC5" w:rsidP="071C1A9E" w:rsidRDefault="00933982" w14:paraId="6B20623A" w14:textId="12DA6978">
            <w:pPr>
              <w:numPr>
                <w:ilvl w:val="0"/>
                <w:numId w:val="10"/>
              </w:numPr>
              <w:spacing w:after="0"/>
              <w:contextualSpacing/>
              <w:rPr>
                <w:rFonts w:asciiTheme="minorHAnsi" w:hAnsiTheme="minorHAnsi"/>
                <w:kern w:val="2"/>
                <w:sz w:val="18"/>
                <w:szCs w:val="18"/>
                <w:lang w:val="en-IE"/>
                <w14:ligatures w14:val="standardContextual"/>
              </w:rPr>
            </w:pPr>
            <w:r w:rsidRPr="071C1A9E">
              <w:rPr>
                <w:rFonts w:asciiTheme="minorHAnsi" w:hAnsiTheme="minorHAnsi"/>
                <w:kern w:val="2"/>
                <w:sz w:val="18"/>
                <w:szCs w:val="18"/>
                <w:lang w:val="en-IE"/>
                <w14:ligatures w14:val="standardContextual"/>
              </w:rPr>
              <w:t>Demonstrated strong commitment and contribution to supporting increased diversity in engagement</w:t>
            </w:r>
            <w:r w:rsidRPr="071C1A9E" w:rsidR="2CB1EA54">
              <w:rPr>
                <w:rFonts w:asciiTheme="minorHAnsi" w:hAnsiTheme="minorHAnsi"/>
                <w:kern w:val="2"/>
                <w:sz w:val="18"/>
                <w:szCs w:val="18"/>
                <w:lang w:val="en-IE"/>
                <w14:ligatures w14:val="standardContextual"/>
              </w:rPr>
              <w:t>.</w:t>
            </w:r>
          </w:p>
          <w:p w:rsidRPr="0060002B" w:rsidR="0060002B" w:rsidP="0060002B" w:rsidRDefault="0060002B" w14:paraId="75D098F4" w14:textId="77777777">
            <w:pPr>
              <w:numPr>
                <w:ilvl w:val="0"/>
                <w:numId w:val="10"/>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 xml:space="preserve">Active membership and leadership of School/University committees and working groups. </w:t>
            </w:r>
          </w:p>
          <w:p w:rsidRPr="0060002B" w:rsidR="0060002B" w:rsidP="0060002B" w:rsidRDefault="0060002B" w14:paraId="5E88C219" w14:textId="77777777">
            <w:pPr>
              <w:numPr>
                <w:ilvl w:val="0"/>
                <w:numId w:val="10"/>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 xml:space="preserve">Participation in administrative and/or leadership activities outside of the School, for example at University level, on boards, committees, working groups or a project team. </w:t>
            </w:r>
          </w:p>
        </w:tc>
        <w:tc>
          <w:tcPr>
            <w:tcW w:w="3969" w:type="dxa"/>
          </w:tcPr>
          <w:p w:rsidRPr="0060002B" w:rsidR="0060002B" w:rsidP="0060002B" w:rsidRDefault="0060002B" w14:paraId="3F8B23DB" w14:textId="77777777">
            <w:pPr>
              <w:numPr>
                <w:ilvl w:val="0"/>
                <w:numId w:val="9"/>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Membership of community, government, local government and community-based boards and volunteering and advocacy activity.</w:t>
            </w:r>
          </w:p>
          <w:p w:rsidRPr="0060002B" w:rsidR="0060002B" w:rsidP="0060002B" w:rsidRDefault="0060002B" w14:paraId="57EB5C2D" w14:textId="77777777">
            <w:pPr>
              <w:numPr>
                <w:ilvl w:val="0"/>
                <w:numId w:val="9"/>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Level of engagement and participation in student activity and recruitment</w:t>
            </w:r>
          </w:p>
          <w:p w:rsidRPr="0060002B" w:rsidR="0060002B" w:rsidP="0060002B" w:rsidRDefault="0060002B" w14:paraId="7B3C1F75" w14:textId="77777777">
            <w:pPr>
              <w:numPr>
                <w:ilvl w:val="0"/>
                <w:numId w:val="9"/>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Roles and contribution to relevant committees and working groups</w:t>
            </w:r>
          </w:p>
          <w:p w:rsidRPr="0060002B" w:rsidR="0060002B" w:rsidP="0060002B" w:rsidRDefault="0060002B" w14:paraId="4C8FC809" w14:textId="77777777">
            <w:pPr>
              <w:numPr>
                <w:ilvl w:val="0"/>
                <w:numId w:val="9"/>
              </w:numPr>
              <w:spacing w:after="0"/>
              <w:contextualSpacing/>
              <w:rPr>
                <w:rFonts w:asciiTheme="minorHAnsi" w:hAnsiTheme="minorHAnsi"/>
                <w:kern w:val="2"/>
                <w:sz w:val="20"/>
                <w:szCs w:val="20"/>
                <w:lang w:val="en-IE"/>
                <w14:ligatures w14:val="standardContextual"/>
              </w:rPr>
            </w:pPr>
            <w:r w:rsidRPr="0060002B">
              <w:rPr>
                <w:rFonts w:ascii="Calibri" w:hAnsi="Calibri" w:eastAsia="Calibri" w:cs="Calibri"/>
                <w:kern w:val="2"/>
                <w:sz w:val="18"/>
                <w:szCs w:val="18"/>
                <w:lang w:val="en-IE"/>
                <w14:ligatures w14:val="standardContextual"/>
              </w:rPr>
              <w:t xml:space="preserve"> </w:t>
            </w:r>
            <w:r w:rsidRPr="0060002B">
              <w:rPr>
                <w:rFonts w:asciiTheme="minorHAnsi" w:hAnsiTheme="minorHAnsi"/>
                <w:kern w:val="2"/>
                <w:sz w:val="18"/>
                <w:szCs w:val="18"/>
                <w:lang w:val="en-IE"/>
                <w14:ligatures w14:val="standardContextual"/>
              </w:rPr>
              <w:t>Roles and contribution to relevant boards, committees and working groups etc.</w:t>
            </w:r>
          </w:p>
        </w:tc>
      </w:tr>
      <w:tr w:rsidRPr="0060002B" w:rsidR="0060002B" w:rsidTr="151F82D8" w14:paraId="66E632E5" w14:textId="77777777">
        <w:tc>
          <w:tcPr>
            <w:tcW w:w="2122" w:type="dxa"/>
          </w:tcPr>
          <w:p w:rsidRPr="0060002B" w:rsidR="0060002B" w:rsidP="0060002B" w:rsidRDefault="0060002B" w14:paraId="05B69A17" w14:textId="77777777">
            <w:pPr>
              <w:spacing w:after="0"/>
              <w:rPr>
                <w:rFonts w:ascii="Calibri" w:hAnsi="Calibri" w:eastAsia="Calibri" w:cs="Calibri"/>
                <w:b/>
                <w:bCs/>
                <w:kern w:val="2"/>
                <w:sz w:val="18"/>
                <w:szCs w:val="18"/>
                <w:lang w:val="en-IE"/>
                <w14:ligatures w14:val="standardContextual"/>
              </w:rPr>
            </w:pPr>
            <w:r w:rsidRPr="0060002B">
              <w:rPr>
                <w:rFonts w:ascii="Calibri" w:hAnsi="Calibri" w:eastAsia="Calibri" w:cs="Calibri"/>
                <w:b/>
                <w:bCs/>
                <w:kern w:val="2"/>
                <w:sz w:val="18"/>
                <w:szCs w:val="18"/>
                <w:lang w:val="en-IE"/>
                <w14:ligatures w14:val="standardContextual"/>
              </w:rPr>
              <w:t>9. Innovation &amp; Impact</w:t>
            </w:r>
          </w:p>
        </w:tc>
        <w:tc>
          <w:tcPr>
            <w:tcW w:w="9360" w:type="dxa"/>
            <w:gridSpan w:val="2"/>
          </w:tcPr>
          <w:p w:rsidR="0060002B" w:rsidP="0060002B" w:rsidRDefault="0060002B" w14:paraId="494217FB" w14:textId="77777777">
            <w:pPr>
              <w:numPr>
                <w:ilvl w:val="0"/>
                <w:numId w:val="8"/>
              </w:numPr>
              <w:spacing w:after="0" w:line="257" w:lineRule="auto"/>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 xml:space="preserve">Co-creation of knowledge, Community Engaged learning/research and dissemination externally and to community partners.   </w:t>
            </w:r>
          </w:p>
          <w:p w:rsidRPr="00E64DC6" w:rsidR="00E64DC6" w:rsidP="071C1A9E" w:rsidRDefault="26905E7B" w14:paraId="61CD67A9" w14:textId="05FD88FF">
            <w:pPr>
              <w:numPr>
                <w:ilvl w:val="0"/>
                <w:numId w:val="8"/>
              </w:numPr>
              <w:spacing w:after="0" w:line="257" w:lineRule="auto"/>
              <w:contextualSpacing/>
              <w:rPr>
                <w:rFonts w:ascii="Calibri" w:hAnsi="Calibri" w:eastAsia="Calibri" w:cs="Calibri"/>
                <w:kern w:val="2"/>
                <w:sz w:val="18"/>
                <w:szCs w:val="18"/>
                <w:lang w:val="en-IE"/>
                <w14:ligatures w14:val="standardContextual"/>
              </w:rPr>
            </w:pPr>
            <w:r w:rsidRPr="071C1A9E">
              <w:rPr>
                <w:rFonts w:ascii="Calibri" w:hAnsi="Calibri" w:eastAsia="Calibri" w:cs="Calibri"/>
                <w:kern w:val="2"/>
                <w:sz w:val="18"/>
                <w:szCs w:val="18"/>
                <w:lang w:val="en-IE"/>
                <w14:ligatures w14:val="standardContextual"/>
              </w:rPr>
              <w:t>Conference/workshop organization</w:t>
            </w:r>
          </w:p>
          <w:p w:rsidRPr="0060002B" w:rsidR="0060002B" w:rsidP="0060002B" w:rsidRDefault="0060002B" w14:paraId="079ED7CC" w14:textId="77777777">
            <w:pPr>
              <w:numPr>
                <w:ilvl w:val="0"/>
                <w:numId w:val="8"/>
              </w:numPr>
              <w:spacing w:after="0" w:line="257" w:lineRule="auto"/>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Application of research informed practices, experience and expertise to addressing societal challenges at a local, regional, national or global level</w:t>
            </w:r>
          </w:p>
          <w:p w:rsidRPr="0060002B" w:rsidR="0060002B" w:rsidP="0060002B" w:rsidRDefault="0060002B" w14:paraId="73C957E4" w14:textId="40DDC3C8">
            <w:pPr>
              <w:numPr>
                <w:ilvl w:val="0"/>
                <w:numId w:val="7"/>
              </w:numPr>
              <w:spacing w:after="0" w:line="257" w:lineRule="auto"/>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Awards</w:t>
            </w:r>
            <w:r w:rsidRPr="071C1A9E" w:rsidR="774DAA1E">
              <w:rPr>
                <w:rFonts w:ascii="Calibri" w:hAnsi="Calibri" w:eastAsia="Calibri" w:cs="Calibri"/>
                <w:kern w:val="2"/>
                <w:sz w:val="18"/>
                <w:szCs w:val="18"/>
                <w:lang w:val="en-IE"/>
                <w14:ligatures w14:val="standardContextual"/>
              </w:rPr>
              <w:t>, prizes, honours</w:t>
            </w:r>
            <w:r w:rsidRPr="0060002B">
              <w:rPr>
                <w:rFonts w:ascii="Calibri" w:hAnsi="Calibri" w:eastAsia="Calibri" w:cs="Calibri"/>
                <w:kern w:val="2"/>
                <w:sz w:val="18"/>
                <w:szCs w:val="18"/>
                <w:lang w:val="en-IE"/>
                <w14:ligatures w14:val="standardContextual"/>
              </w:rPr>
              <w:t xml:space="preserve"> or accolades nominated for or gained through academic citizenship and community engagement either internal or external to the University.</w:t>
            </w:r>
          </w:p>
          <w:p w:rsidRPr="0060002B" w:rsidR="0060002B" w:rsidP="0060002B" w:rsidRDefault="0060002B" w14:paraId="0E3DBB2B" w14:textId="77777777">
            <w:pPr>
              <w:numPr>
                <w:ilvl w:val="0"/>
                <w:numId w:val="7"/>
              </w:numPr>
              <w:spacing w:after="0" w:line="257" w:lineRule="auto"/>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 xml:space="preserve">Utilisation of the knowledge, learning, research and practice capabilities of the University’s staff, students and networks to promote and bring about change that has impact on the environment, society or matters ranging from local to global societal importance. </w:t>
            </w:r>
          </w:p>
          <w:p w:rsidRPr="0060002B" w:rsidR="0060002B" w:rsidP="0060002B" w:rsidRDefault="0060002B" w14:paraId="7142257A" w14:textId="77777777">
            <w:pPr>
              <w:numPr>
                <w:ilvl w:val="0"/>
                <w:numId w:val="7"/>
              </w:numPr>
              <w:spacing w:after="0" w:line="257" w:lineRule="auto"/>
              <w:contextualSpacing/>
              <w:rPr>
                <w:rFonts w:asciiTheme="minorHAnsi" w:hAnsiTheme="minorHAns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Outreach to Industry.</w:t>
            </w:r>
          </w:p>
          <w:p w:rsidRPr="0060002B" w:rsidR="0060002B" w:rsidP="0060002B" w:rsidRDefault="0060002B" w14:paraId="11A4B6C1" w14:textId="77777777">
            <w:pPr>
              <w:spacing w:after="0" w:line="257" w:lineRule="auto"/>
              <w:ind w:left="471" w:hanging="425"/>
              <w:rPr>
                <w:rFonts w:ascii="Calibri" w:hAnsi="Calibri" w:eastAsia="Calibri" w:cs="Calibri"/>
                <w:kern w:val="2"/>
                <w:sz w:val="18"/>
                <w:szCs w:val="18"/>
                <w:lang w:val="en-IE"/>
                <w14:ligatures w14:val="standardContextual"/>
              </w:rPr>
            </w:pPr>
          </w:p>
        </w:tc>
        <w:tc>
          <w:tcPr>
            <w:tcW w:w="3969" w:type="dxa"/>
          </w:tcPr>
          <w:p w:rsidRPr="0060002B" w:rsidR="0060002B" w:rsidP="0060002B" w:rsidRDefault="0060002B" w14:paraId="7703C049" w14:textId="77777777">
            <w:pPr>
              <w:numPr>
                <w:ilvl w:val="0"/>
                <w:numId w:val="6"/>
              </w:numPr>
              <w:spacing w:after="0"/>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Achievement with external/internal partners.</w:t>
            </w:r>
          </w:p>
          <w:p w:rsidRPr="0060002B" w:rsidR="0060002B" w:rsidP="0060002B" w:rsidRDefault="0060002B" w14:paraId="65F496DF" w14:textId="77777777">
            <w:pPr>
              <w:numPr>
                <w:ilvl w:val="0"/>
                <w:numId w:val="6"/>
              </w:numPr>
              <w:spacing w:after="0"/>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 xml:space="preserve">Contribution to collaborative projects and initiatives e.g. contribution under the UN Sustainable Development Goals. </w:t>
            </w:r>
          </w:p>
          <w:p w:rsidRPr="0060002B" w:rsidR="0060002B" w:rsidP="0060002B" w:rsidRDefault="0060002B" w14:paraId="734CC7A5" w14:textId="77777777">
            <w:pPr>
              <w:numPr>
                <w:ilvl w:val="0"/>
                <w:numId w:val="6"/>
              </w:numPr>
              <w:spacing w:after="0"/>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Awards, accolades and recognition gained.</w:t>
            </w:r>
          </w:p>
          <w:p w:rsidRPr="0060002B" w:rsidR="0060002B" w:rsidP="0060002B" w:rsidRDefault="0060002B" w14:paraId="6393EE97" w14:textId="77777777">
            <w:pPr>
              <w:numPr>
                <w:ilvl w:val="0"/>
                <w:numId w:val="6"/>
              </w:numPr>
              <w:spacing w:after="0"/>
              <w:contextualSpacing/>
              <w:rPr>
                <w:rFonts w:ascii="Calibri" w:hAnsi="Calibri" w:eastAsia="Calibri" w:cs="Calibr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Contribution to change and innovation.</w:t>
            </w:r>
          </w:p>
          <w:p w:rsidRPr="0060002B" w:rsidR="0060002B" w:rsidP="0060002B" w:rsidRDefault="0060002B" w14:paraId="3D34F531" w14:textId="77777777">
            <w:pPr>
              <w:numPr>
                <w:ilvl w:val="0"/>
                <w:numId w:val="6"/>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Sponsorship, funding, student placements in industry.</w:t>
            </w:r>
          </w:p>
          <w:p w:rsidRPr="0060002B" w:rsidR="0060002B" w:rsidP="0060002B" w:rsidRDefault="0060002B" w14:paraId="33AF2694" w14:textId="77777777">
            <w:pPr>
              <w:numPr>
                <w:ilvl w:val="0"/>
                <w:numId w:val="6"/>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Inputs to courses from external bodies, groups and/or industry.</w:t>
            </w:r>
          </w:p>
          <w:p w:rsidRPr="0060002B" w:rsidR="0060002B" w:rsidP="0060002B" w:rsidRDefault="0060002B" w14:paraId="6167C412" w14:textId="77777777">
            <w:pPr>
              <w:numPr>
                <w:ilvl w:val="0"/>
                <w:numId w:val="6"/>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Setting up and maintaining industry panels in the context of course development or review and other areas beneficial to the university and/or wider society.</w:t>
            </w:r>
          </w:p>
          <w:p w:rsidRPr="0060002B" w:rsidR="0060002B" w:rsidP="0060002B" w:rsidRDefault="0060002B" w14:paraId="64D9CB3E" w14:textId="77777777">
            <w:pPr>
              <w:numPr>
                <w:ilvl w:val="0"/>
                <w:numId w:val="6"/>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Development of industry focussed CPD.</w:t>
            </w:r>
          </w:p>
          <w:p w:rsidRPr="0060002B" w:rsidR="0060002B" w:rsidP="0060002B" w:rsidRDefault="0060002B" w14:paraId="1256E829" w14:textId="77777777">
            <w:pPr>
              <w:numPr>
                <w:ilvl w:val="0"/>
                <w:numId w:val="6"/>
              </w:numPr>
              <w:spacing w:after="0"/>
              <w:contextualSpacing/>
              <w:rPr>
                <w:rFonts w:asciiTheme="minorHAnsi" w:hAnsiTheme="minorHAnsi"/>
                <w:kern w:val="2"/>
                <w:sz w:val="18"/>
                <w:szCs w:val="18"/>
                <w:lang w:val="en-IE"/>
                <w14:ligatures w14:val="standardContextual"/>
              </w:rPr>
            </w:pPr>
            <w:r w:rsidRPr="0060002B">
              <w:rPr>
                <w:rFonts w:asciiTheme="minorHAnsi" w:hAnsiTheme="minorHAnsi"/>
                <w:kern w:val="2"/>
                <w:sz w:val="18"/>
                <w:szCs w:val="18"/>
                <w:lang w:val="en-IE"/>
                <w14:ligatures w14:val="standardContextual"/>
              </w:rPr>
              <w:t>Guest lecturer invites, site visits.</w:t>
            </w:r>
          </w:p>
          <w:p w:rsidRPr="0060002B" w:rsidR="0060002B" w:rsidP="0060002B" w:rsidRDefault="0060002B" w14:paraId="2B15302F" w14:textId="77777777">
            <w:pPr>
              <w:numPr>
                <w:ilvl w:val="0"/>
                <w:numId w:val="6"/>
              </w:numPr>
              <w:spacing w:after="0"/>
              <w:contextualSpacing/>
              <w:rPr>
                <w:rFonts w:asciiTheme="minorHAnsi" w:hAnsiTheme="minorHAnsi"/>
                <w:kern w:val="2"/>
                <w:sz w:val="18"/>
                <w:szCs w:val="18"/>
                <w:lang w:val="en-IE"/>
                <w14:ligatures w14:val="standardContextual"/>
              </w:rPr>
            </w:pPr>
            <w:r w:rsidRPr="0060002B">
              <w:rPr>
                <w:rFonts w:ascii="Calibri" w:hAnsi="Calibri" w:eastAsia="Calibri" w:cs="Calibri"/>
                <w:kern w:val="2"/>
                <w:sz w:val="18"/>
                <w:szCs w:val="18"/>
                <w:lang w:val="en-IE"/>
                <w14:ligatures w14:val="standardContextual"/>
              </w:rPr>
              <w:t>Patent development/use with external partners.</w:t>
            </w:r>
          </w:p>
        </w:tc>
      </w:tr>
    </w:tbl>
    <w:p w:rsidRPr="0060002B" w:rsidR="008A67B7" w:rsidP="0060002B" w:rsidRDefault="008A67B7" w14:paraId="761B0A9B" w14:textId="77777777">
      <w:pPr>
        <w:spacing w:after="160" w:line="259" w:lineRule="auto"/>
        <w:rPr>
          <w:rFonts w:asciiTheme="minorHAnsi" w:hAnsiTheme="minorHAnsi"/>
          <w:sz w:val="2"/>
          <w:szCs w:val="2"/>
          <w:lang w:val="en-IE"/>
        </w:rPr>
      </w:pPr>
    </w:p>
    <w:p w:rsidRPr="0060002B" w:rsidR="0060002B" w:rsidP="0060002B" w:rsidRDefault="0060002B" w14:paraId="668B781D" w14:textId="77777777">
      <w:pPr>
        <w:spacing w:after="160" w:line="259" w:lineRule="auto"/>
        <w:rPr>
          <w:rFonts w:asciiTheme="minorHAnsi" w:hAnsiTheme="minorHAnsi"/>
          <w:sz w:val="2"/>
          <w:szCs w:val="2"/>
          <w:lang w:val="en-IE"/>
        </w:rPr>
      </w:pPr>
    </w:p>
    <w:p w:rsidRPr="0060002B" w:rsidR="0060002B" w:rsidP="0060002B" w:rsidRDefault="0060002B" w14:paraId="0F8BD637" w14:textId="77777777">
      <w:pPr>
        <w:spacing w:after="160" w:line="259" w:lineRule="auto"/>
        <w:rPr>
          <w:rFonts w:asciiTheme="minorHAnsi" w:hAnsiTheme="minorHAnsi"/>
          <w:sz w:val="2"/>
          <w:szCs w:val="2"/>
          <w:lang w:val="en-IE"/>
        </w:rPr>
      </w:pPr>
    </w:p>
    <w:p w:rsidR="008159ED" w:rsidP="008159ED" w:rsidRDefault="008159ED" w14:paraId="32408A03" w14:textId="49AFDE53">
      <w:pPr>
        <w:spacing w:after="160"/>
        <w:rPr>
          <w:rFonts w:ascii="Arial" w:hAnsi="Arial" w:cs="Arial"/>
          <w:sz w:val="22"/>
          <w:szCs w:val="22"/>
        </w:rPr>
      </w:pPr>
    </w:p>
    <w:p w:rsidR="008D1D8A" w:rsidP="008159ED" w:rsidRDefault="008D1D8A" w14:paraId="009AFB6D" w14:textId="086AEE9B">
      <w:pPr>
        <w:spacing w:after="160"/>
        <w:rPr>
          <w:rFonts w:ascii="Arial" w:hAnsi="Arial" w:cs="Arial"/>
          <w:sz w:val="22"/>
          <w:szCs w:val="22"/>
        </w:rPr>
      </w:pPr>
      <w:r>
        <w:rPr>
          <w:rFonts w:ascii="Arial" w:hAnsi="Arial" w:cs="Arial"/>
          <w:sz w:val="22"/>
          <w:szCs w:val="22"/>
        </w:rPr>
        <w:br/>
      </w:r>
    </w:p>
    <w:p w:rsidR="008D1D8A" w:rsidRDefault="008D1D8A" w14:paraId="09506297" w14:textId="77777777">
      <w:pPr>
        <w:spacing w:after="160" w:line="259" w:lineRule="auto"/>
        <w:rPr>
          <w:rFonts w:ascii="Arial" w:hAnsi="Arial" w:cs="Arial"/>
          <w:sz w:val="22"/>
          <w:szCs w:val="22"/>
        </w:rPr>
      </w:pPr>
      <w:r>
        <w:rPr>
          <w:rFonts w:ascii="Arial" w:hAnsi="Arial" w:cs="Arial"/>
          <w:sz w:val="22"/>
          <w:szCs w:val="22"/>
        </w:rPr>
        <w:br w:type="page"/>
      </w:r>
    </w:p>
    <w:p w:rsidR="00243F76" w:rsidP="008D1D8A" w:rsidRDefault="00243F76" w14:paraId="5408442F" w14:textId="77777777">
      <w:pPr>
        <w:spacing w:after="160"/>
        <w:rPr>
          <w:rFonts w:ascii="Arial" w:hAnsi="Arial" w:cs="Arial"/>
          <w:sz w:val="22"/>
          <w:szCs w:val="22"/>
          <w:lang w:val="en-GB"/>
        </w:rPr>
        <w:sectPr w:rsidR="00243F76" w:rsidSect="003D0910">
          <w:pgSz w:w="16838" w:h="11906" w:orient="landscape"/>
          <w:pgMar w:top="1440" w:right="1440" w:bottom="1440" w:left="1440" w:header="709" w:footer="709" w:gutter="0"/>
          <w:cols w:space="708"/>
          <w:docGrid w:linePitch="360"/>
        </w:sectPr>
      </w:pPr>
    </w:p>
    <w:p w:rsidRPr="00250C66" w:rsidR="009809D9" w:rsidP="009809D9" w:rsidRDefault="009809D9" w14:paraId="08CCCAA9" w14:textId="77777777">
      <w:pPr>
        <w:spacing w:after="160"/>
        <w:jc w:val="right"/>
        <w:rPr>
          <w:rFonts w:ascii="Arial" w:hAnsi="Arial" w:cs="Arial"/>
          <w:b/>
          <w:bCs/>
          <w:sz w:val="22"/>
          <w:szCs w:val="22"/>
          <w:lang w:val="en-GB"/>
        </w:rPr>
      </w:pPr>
      <w:r w:rsidRPr="00250C66">
        <w:rPr>
          <w:rFonts w:ascii="Arial" w:hAnsi="Arial" w:cs="Arial"/>
          <w:b/>
          <w:bCs/>
          <w:sz w:val="22"/>
          <w:szCs w:val="22"/>
          <w:lang w:val="en-GB"/>
        </w:rPr>
        <w:t>Appendix 1</w:t>
      </w:r>
    </w:p>
    <w:p w:rsidRPr="00250C66" w:rsidR="009809D9" w:rsidP="009809D9" w:rsidRDefault="009809D9" w14:paraId="33877203" w14:textId="77777777">
      <w:pPr>
        <w:spacing w:after="160"/>
        <w:jc w:val="right"/>
        <w:rPr>
          <w:rFonts w:ascii="Arial" w:hAnsi="Arial" w:cs="Arial"/>
          <w:b/>
          <w:bCs/>
          <w:sz w:val="22"/>
          <w:szCs w:val="22"/>
          <w:lang w:val="en-GB"/>
        </w:rPr>
      </w:pPr>
    </w:p>
    <w:p w:rsidRPr="00250C66" w:rsidR="009809D9" w:rsidP="009809D9" w:rsidRDefault="009809D9" w14:paraId="6E2DB4E7" w14:textId="77777777">
      <w:pPr>
        <w:rPr>
          <w:rFonts w:asciiTheme="minorHAnsi" w:hAnsiTheme="minorHAnsi" w:cstheme="minorHAnsi"/>
          <w:sz w:val="22"/>
          <w:szCs w:val="22"/>
        </w:rPr>
      </w:pPr>
      <w:r w:rsidRPr="00250C66">
        <w:rPr>
          <w:rFonts w:asciiTheme="minorHAnsi" w:hAnsiTheme="minorHAnsi" w:cstheme="minorHAnsi"/>
          <w:sz w:val="22"/>
          <w:szCs w:val="22"/>
        </w:rPr>
        <w:t>In the context of a joint referral to Conciliation by TU Dublin and TUI on the distribution of 40 new Senior Lecturer I (Teaching) posts, the following was agreed between the management and staff sides on 13 May 2024:</w:t>
      </w:r>
    </w:p>
    <w:p w:rsidRPr="00250C66" w:rsidR="009809D9" w:rsidP="009809D9" w:rsidRDefault="009809D9" w14:paraId="6A81FD9F"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1724"/>
      </w:tblGrid>
      <w:tr w:rsidRPr="00250C66" w:rsidR="009809D9" w:rsidTr="009B6A93" w14:paraId="58501BEE" w14:textId="77777777">
        <w:tc>
          <w:tcPr>
            <w:tcW w:w="4508" w:type="dxa"/>
          </w:tcPr>
          <w:p w:rsidRPr="00250C66" w:rsidR="009809D9" w:rsidP="009B6A93" w:rsidRDefault="009809D9" w14:paraId="17EBB8C5" w14:textId="77777777">
            <w:pPr>
              <w:rPr>
                <w:rFonts w:asciiTheme="minorHAnsi" w:hAnsiTheme="minorHAnsi" w:cstheme="minorHAnsi"/>
                <w:b/>
                <w:bCs/>
                <w:sz w:val="22"/>
                <w:szCs w:val="22"/>
              </w:rPr>
            </w:pPr>
            <w:r w:rsidRPr="00250C66">
              <w:rPr>
                <w:rFonts w:asciiTheme="minorHAnsi" w:hAnsiTheme="minorHAnsi" w:cstheme="minorHAnsi"/>
                <w:b/>
                <w:bCs/>
                <w:sz w:val="22"/>
                <w:szCs w:val="22"/>
              </w:rPr>
              <w:t>Faculty</w:t>
            </w:r>
          </w:p>
        </w:tc>
        <w:tc>
          <w:tcPr>
            <w:tcW w:w="1724" w:type="dxa"/>
          </w:tcPr>
          <w:p w:rsidRPr="00250C66" w:rsidR="009809D9" w:rsidP="009B6A93" w:rsidRDefault="009809D9" w14:paraId="491C28A5" w14:textId="77777777">
            <w:pPr>
              <w:rPr>
                <w:rFonts w:asciiTheme="minorHAnsi" w:hAnsiTheme="minorHAnsi" w:cstheme="minorHAnsi"/>
                <w:b/>
                <w:bCs/>
                <w:sz w:val="22"/>
                <w:szCs w:val="22"/>
              </w:rPr>
            </w:pPr>
            <w:r w:rsidRPr="00250C66">
              <w:rPr>
                <w:rFonts w:asciiTheme="minorHAnsi" w:hAnsiTheme="minorHAnsi" w:cstheme="minorHAnsi"/>
                <w:b/>
                <w:bCs/>
                <w:sz w:val="22"/>
                <w:szCs w:val="22"/>
              </w:rPr>
              <w:t>Distribution</w:t>
            </w:r>
          </w:p>
        </w:tc>
      </w:tr>
      <w:tr w:rsidRPr="00250C66" w:rsidR="009809D9" w:rsidTr="009B6A93" w14:paraId="71E2A6E9" w14:textId="77777777">
        <w:tc>
          <w:tcPr>
            <w:tcW w:w="4508" w:type="dxa"/>
          </w:tcPr>
          <w:p w:rsidRPr="00250C66" w:rsidR="009809D9" w:rsidP="009B6A93" w:rsidRDefault="009809D9" w14:paraId="144C5913" w14:textId="77777777">
            <w:pPr>
              <w:rPr>
                <w:rFonts w:asciiTheme="minorHAnsi" w:hAnsiTheme="minorHAnsi" w:cstheme="minorHAnsi"/>
                <w:sz w:val="22"/>
                <w:szCs w:val="22"/>
              </w:rPr>
            </w:pPr>
            <w:r w:rsidRPr="00250C66">
              <w:rPr>
                <w:rFonts w:asciiTheme="minorHAnsi" w:hAnsiTheme="minorHAnsi" w:cstheme="minorHAnsi"/>
                <w:sz w:val="22"/>
                <w:szCs w:val="22"/>
              </w:rPr>
              <w:t>Arts and Humanities</w:t>
            </w:r>
          </w:p>
        </w:tc>
        <w:tc>
          <w:tcPr>
            <w:tcW w:w="1724" w:type="dxa"/>
          </w:tcPr>
          <w:p w:rsidRPr="00250C66" w:rsidR="009809D9" w:rsidP="009B6A93" w:rsidRDefault="009809D9" w14:paraId="5001D8B0" w14:textId="77777777">
            <w:pPr>
              <w:rPr>
                <w:rFonts w:asciiTheme="minorHAnsi" w:hAnsiTheme="minorHAnsi" w:cstheme="minorHAnsi"/>
                <w:sz w:val="22"/>
                <w:szCs w:val="22"/>
              </w:rPr>
            </w:pPr>
            <w:r w:rsidRPr="00250C66">
              <w:rPr>
                <w:rFonts w:asciiTheme="minorHAnsi" w:hAnsiTheme="minorHAnsi" w:cstheme="minorHAnsi"/>
                <w:sz w:val="22"/>
                <w:szCs w:val="22"/>
              </w:rPr>
              <w:t>10</w:t>
            </w:r>
          </w:p>
        </w:tc>
      </w:tr>
      <w:tr w:rsidRPr="00250C66" w:rsidR="009809D9" w:rsidTr="009B6A93" w14:paraId="274C9EF5" w14:textId="77777777">
        <w:tc>
          <w:tcPr>
            <w:tcW w:w="4508" w:type="dxa"/>
          </w:tcPr>
          <w:p w:rsidRPr="00250C66" w:rsidR="009809D9" w:rsidP="009B6A93" w:rsidRDefault="009809D9" w14:paraId="1F2A23B8" w14:textId="77777777">
            <w:pPr>
              <w:rPr>
                <w:rFonts w:asciiTheme="minorHAnsi" w:hAnsiTheme="minorHAnsi" w:cstheme="minorHAnsi"/>
                <w:sz w:val="22"/>
                <w:szCs w:val="22"/>
              </w:rPr>
            </w:pPr>
            <w:r w:rsidRPr="00250C66">
              <w:rPr>
                <w:rFonts w:asciiTheme="minorHAnsi" w:hAnsiTheme="minorHAnsi" w:cstheme="minorHAnsi"/>
                <w:sz w:val="22"/>
                <w:szCs w:val="22"/>
              </w:rPr>
              <w:t xml:space="preserve">Business </w:t>
            </w:r>
          </w:p>
        </w:tc>
        <w:tc>
          <w:tcPr>
            <w:tcW w:w="1724" w:type="dxa"/>
          </w:tcPr>
          <w:p w:rsidRPr="00250C66" w:rsidR="009809D9" w:rsidP="009B6A93" w:rsidRDefault="009809D9" w14:paraId="2EA9130D" w14:textId="77777777">
            <w:pPr>
              <w:rPr>
                <w:rFonts w:asciiTheme="minorHAnsi" w:hAnsiTheme="minorHAnsi" w:cstheme="minorHAnsi"/>
                <w:sz w:val="22"/>
                <w:szCs w:val="22"/>
              </w:rPr>
            </w:pPr>
            <w:r w:rsidRPr="00250C66">
              <w:rPr>
                <w:rFonts w:asciiTheme="minorHAnsi" w:hAnsiTheme="minorHAnsi" w:cstheme="minorHAnsi"/>
                <w:sz w:val="22"/>
                <w:szCs w:val="22"/>
              </w:rPr>
              <w:t>7</w:t>
            </w:r>
          </w:p>
        </w:tc>
      </w:tr>
      <w:tr w:rsidRPr="00250C66" w:rsidR="009809D9" w:rsidTr="009B6A93" w14:paraId="3BAB15A7" w14:textId="77777777">
        <w:tc>
          <w:tcPr>
            <w:tcW w:w="4508" w:type="dxa"/>
          </w:tcPr>
          <w:p w:rsidRPr="00250C66" w:rsidR="009809D9" w:rsidP="009B6A93" w:rsidRDefault="009809D9" w14:paraId="417AF08D" w14:textId="77777777">
            <w:pPr>
              <w:rPr>
                <w:rFonts w:asciiTheme="minorHAnsi" w:hAnsiTheme="minorHAnsi" w:cstheme="minorHAnsi"/>
                <w:sz w:val="22"/>
                <w:szCs w:val="22"/>
              </w:rPr>
            </w:pPr>
            <w:r w:rsidRPr="00250C66">
              <w:rPr>
                <w:rFonts w:asciiTheme="minorHAnsi" w:hAnsiTheme="minorHAnsi" w:cstheme="minorHAnsi"/>
                <w:sz w:val="22"/>
                <w:szCs w:val="22"/>
              </w:rPr>
              <w:t>Computing, Digital and Data</w:t>
            </w:r>
          </w:p>
        </w:tc>
        <w:tc>
          <w:tcPr>
            <w:tcW w:w="1724" w:type="dxa"/>
          </w:tcPr>
          <w:p w:rsidRPr="00250C66" w:rsidR="009809D9" w:rsidP="009B6A93" w:rsidRDefault="009809D9" w14:paraId="246B1902" w14:textId="77777777">
            <w:pPr>
              <w:rPr>
                <w:rFonts w:asciiTheme="minorHAnsi" w:hAnsiTheme="minorHAnsi" w:cstheme="minorHAnsi"/>
                <w:sz w:val="22"/>
                <w:szCs w:val="22"/>
              </w:rPr>
            </w:pPr>
            <w:r w:rsidRPr="00250C66">
              <w:rPr>
                <w:rFonts w:asciiTheme="minorHAnsi" w:hAnsiTheme="minorHAnsi" w:cstheme="minorHAnsi"/>
                <w:sz w:val="22"/>
                <w:szCs w:val="22"/>
              </w:rPr>
              <w:t>5</w:t>
            </w:r>
          </w:p>
        </w:tc>
      </w:tr>
      <w:tr w:rsidRPr="00250C66" w:rsidR="009809D9" w:rsidTr="009B6A93" w14:paraId="26BB26D6" w14:textId="77777777">
        <w:tc>
          <w:tcPr>
            <w:tcW w:w="4508" w:type="dxa"/>
          </w:tcPr>
          <w:p w:rsidRPr="00250C66" w:rsidR="009809D9" w:rsidP="009B6A93" w:rsidRDefault="009809D9" w14:paraId="2D6A7CCA" w14:textId="77777777">
            <w:pPr>
              <w:rPr>
                <w:rFonts w:asciiTheme="minorHAnsi" w:hAnsiTheme="minorHAnsi" w:cstheme="minorHAnsi"/>
                <w:sz w:val="22"/>
                <w:szCs w:val="22"/>
              </w:rPr>
            </w:pPr>
            <w:r w:rsidRPr="00250C66">
              <w:rPr>
                <w:rFonts w:asciiTheme="minorHAnsi" w:hAnsiTheme="minorHAnsi" w:cstheme="minorHAnsi"/>
                <w:sz w:val="22"/>
                <w:szCs w:val="22"/>
              </w:rPr>
              <w:t>Engineering and Built Environment</w:t>
            </w:r>
          </w:p>
        </w:tc>
        <w:tc>
          <w:tcPr>
            <w:tcW w:w="1724" w:type="dxa"/>
          </w:tcPr>
          <w:p w:rsidRPr="00250C66" w:rsidR="009809D9" w:rsidP="009B6A93" w:rsidRDefault="009809D9" w14:paraId="6942120B" w14:textId="77777777">
            <w:pPr>
              <w:rPr>
                <w:rFonts w:asciiTheme="minorHAnsi" w:hAnsiTheme="minorHAnsi" w:cstheme="minorHAnsi"/>
                <w:sz w:val="22"/>
                <w:szCs w:val="22"/>
              </w:rPr>
            </w:pPr>
            <w:r w:rsidRPr="00250C66">
              <w:rPr>
                <w:rFonts w:asciiTheme="minorHAnsi" w:hAnsiTheme="minorHAnsi" w:cstheme="minorHAnsi"/>
                <w:sz w:val="22"/>
                <w:szCs w:val="22"/>
              </w:rPr>
              <w:t>12</w:t>
            </w:r>
          </w:p>
        </w:tc>
      </w:tr>
      <w:tr w:rsidRPr="00250C66" w:rsidR="009809D9" w:rsidTr="009B6A93" w14:paraId="5742DB40" w14:textId="77777777">
        <w:tc>
          <w:tcPr>
            <w:tcW w:w="4508" w:type="dxa"/>
          </w:tcPr>
          <w:p w:rsidRPr="00250C66" w:rsidR="009809D9" w:rsidP="009B6A93" w:rsidRDefault="009809D9" w14:paraId="74CD965D" w14:textId="77777777">
            <w:pPr>
              <w:rPr>
                <w:rFonts w:asciiTheme="minorHAnsi" w:hAnsiTheme="minorHAnsi" w:cstheme="minorHAnsi"/>
                <w:sz w:val="22"/>
                <w:szCs w:val="22"/>
              </w:rPr>
            </w:pPr>
            <w:r w:rsidRPr="00250C66">
              <w:rPr>
                <w:rFonts w:asciiTheme="minorHAnsi" w:hAnsiTheme="minorHAnsi" w:cstheme="minorHAnsi"/>
                <w:sz w:val="22"/>
                <w:szCs w:val="22"/>
              </w:rPr>
              <w:t>Sciences and Health</w:t>
            </w:r>
          </w:p>
        </w:tc>
        <w:tc>
          <w:tcPr>
            <w:tcW w:w="1724" w:type="dxa"/>
          </w:tcPr>
          <w:p w:rsidRPr="00250C66" w:rsidR="009809D9" w:rsidP="009B6A93" w:rsidRDefault="009809D9" w14:paraId="0E0E5796" w14:textId="77777777">
            <w:pPr>
              <w:rPr>
                <w:rFonts w:asciiTheme="minorHAnsi" w:hAnsiTheme="minorHAnsi" w:cstheme="minorHAnsi"/>
                <w:sz w:val="22"/>
                <w:szCs w:val="22"/>
              </w:rPr>
            </w:pPr>
            <w:r w:rsidRPr="00250C66">
              <w:rPr>
                <w:rFonts w:asciiTheme="minorHAnsi" w:hAnsiTheme="minorHAnsi" w:cstheme="minorHAnsi"/>
                <w:sz w:val="22"/>
                <w:szCs w:val="22"/>
              </w:rPr>
              <w:t>6</w:t>
            </w:r>
          </w:p>
        </w:tc>
      </w:tr>
      <w:tr w:rsidRPr="00250C66" w:rsidR="009809D9" w:rsidTr="009B6A93" w14:paraId="20A159EC" w14:textId="77777777">
        <w:tc>
          <w:tcPr>
            <w:tcW w:w="4508" w:type="dxa"/>
          </w:tcPr>
          <w:p w:rsidRPr="00250C66" w:rsidR="009809D9" w:rsidP="009B6A93" w:rsidRDefault="009809D9" w14:paraId="3AE20436" w14:textId="77777777">
            <w:pPr>
              <w:rPr>
                <w:rFonts w:asciiTheme="minorHAnsi" w:hAnsiTheme="minorHAnsi" w:cstheme="minorHAnsi"/>
                <w:b/>
                <w:bCs/>
                <w:sz w:val="22"/>
                <w:szCs w:val="22"/>
              </w:rPr>
            </w:pPr>
            <w:r w:rsidRPr="00250C66">
              <w:rPr>
                <w:rFonts w:asciiTheme="minorHAnsi" w:hAnsiTheme="minorHAnsi" w:cstheme="minorHAnsi"/>
                <w:b/>
                <w:bCs/>
                <w:sz w:val="22"/>
                <w:szCs w:val="22"/>
              </w:rPr>
              <w:t>Total</w:t>
            </w:r>
          </w:p>
        </w:tc>
        <w:tc>
          <w:tcPr>
            <w:tcW w:w="1724" w:type="dxa"/>
          </w:tcPr>
          <w:p w:rsidRPr="00250C66" w:rsidR="009809D9" w:rsidP="009B6A93" w:rsidRDefault="009809D9" w14:paraId="0BC85CEB" w14:textId="77777777">
            <w:pPr>
              <w:rPr>
                <w:rFonts w:asciiTheme="minorHAnsi" w:hAnsiTheme="minorHAnsi" w:cstheme="minorHAnsi"/>
                <w:b/>
                <w:bCs/>
                <w:sz w:val="22"/>
                <w:szCs w:val="22"/>
              </w:rPr>
            </w:pPr>
            <w:r w:rsidRPr="00250C66">
              <w:rPr>
                <w:rFonts w:asciiTheme="minorHAnsi" w:hAnsiTheme="minorHAnsi" w:cstheme="minorHAnsi"/>
                <w:b/>
                <w:bCs/>
                <w:sz w:val="22"/>
                <w:szCs w:val="22"/>
              </w:rPr>
              <w:t>40</w:t>
            </w:r>
          </w:p>
        </w:tc>
      </w:tr>
    </w:tbl>
    <w:p w:rsidRPr="00250C66" w:rsidR="009809D9" w:rsidP="009809D9" w:rsidRDefault="009809D9" w14:paraId="69036F33" w14:textId="77777777">
      <w:pPr>
        <w:rPr>
          <w:rFonts w:asciiTheme="minorHAnsi" w:hAnsiTheme="minorHAnsi" w:cstheme="minorHAnsi"/>
          <w:sz w:val="22"/>
          <w:szCs w:val="22"/>
        </w:rPr>
      </w:pPr>
    </w:p>
    <w:p w:rsidRPr="00250C66" w:rsidR="009809D9" w:rsidP="009809D9" w:rsidRDefault="009809D9" w14:paraId="43CDE7C5" w14:textId="77777777">
      <w:pPr>
        <w:rPr>
          <w:rFonts w:asciiTheme="minorHAnsi" w:hAnsiTheme="minorHAnsi" w:cstheme="minorHAnsi"/>
          <w:b/>
          <w:bCs/>
          <w:sz w:val="22"/>
          <w:szCs w:val="22"/>
        </w:rPr>
      </w:pPr>
      <w:r w:rsidRPr="00250C66">
        <w:rPr>
          <w:rFonts w:asciiTheme="minorHAnsi" w:hAnsiTheme="minorHAnsi" w:cstheme="minorHAnsi"/>
          <w:b/>
          <w:bCs/>
          <w:sz w:val="22"/>
          <w:szCs w:val="22"/>
        </w:rPr>
        <w:t>Notes:</w:t>
      </w:r>
    </w:p>
    <w:p w:rsidRPr="00250C66" w:rsidR="009809D9" w:rsidP="009809D9" w:rsidRDefault="009809D9" w14:paraId="4D414E27" w14:textId="77777777">
      <w:pPr>
        <w:pStyle w:val="ListParagraph"/>
        <w:numPr>
          <w:ilvl w:val="0"/>
          <w:numId w:val="30"/>
        </w:numPr>
        <w:spacing w:after="160" w:line="259" w:lineRule="auto"/>
        <w:rPr>
          <w:rFonts w:asciiTheme="minorHAnsi" w:hAnsiTheme="minorHAnsi" w:cstheme="minorHAnsi"/>
          <w:sz w:val="22"/>
          <w:szCs w:val="22"/>
        </w:rPr>
      </w:pPr>
      <w:r w:rsidRPr="00250C66">
        <w:rPr>
          <w:rFonts w:asciiTheme="minorHAnsi" w:hAnsiTheme="minorHAnsi" w:cstheme="minorHAnsi"/>
          <w:sz w:val="22"/>
          <w:szCs w:val="22"/>
        </w:rPr>
        <w:t>Distribution is at Faculty level with a minimum of 5 Senior Lecturer I (Teaching) posts per Faculty.</w:t>
      </w:r>
    </w:p>
    <w:p w:rsidRPr="00250C66" w:rsidR="009809D9" w:rsidP="009809D9" w:rsidRDefault="009809D9" w14:paraId="5D6002FC" w14:textId="0D361B80">
      <w:pPr>
        <w:pStyle w:val="ListParagraph"/>
        <w:numPr>
          <w:ilvl w:val="0"/>
          <w:numId w:val="30"/>
        </w:numPr>
        <w:spacing w:after="160" w:line="259" w:lineRule="auto"/>
        <w:rPr>
          <w:rFonts w:asciiTheme="minorHAnsi" w:hAnsiTheme="minorHAnsi" w:cstheme="minorHAnsi"/>
          <w:sz w:val="22"/>
          <w:szCs w:val="22"/>
        </w:rPr>
      </w:pPr>
      <w:r w:rsidRPr="00250C66">
        <w:rPr>
          <w:rFonts w:asciiTheme="minorHAnsi" w:hAnsiTheme="minorHAnsi" w:cstheme="minorHAnsi"/>
          <w:sz w:val="22"/>
          <w:szCs w:val="22"/>
        </w:rPr>
        <w:t>Distribution is pro-rata having regard to academic headcount FTE (excluding</w:t>
      </w:r>
      <w:r w:rsidR="00250C66">
        <w:rPr>
          <w:rFonts w:asciiTheme="minorHAnsi" w:hAnsiTheme="minorHAnsi" w:cstheme="minorHAnsi"/>
          <w:sz w:val="22"/>
          <w:szCs w:val="22"/>
        </w:rPr>
        <w:t xml:space="preserve"> </w:t>
      </w:r>
      <w:r w:rsidRPr="00250C66">
        <w:rPr>
          <w:rFonts w:asciiTheme="minorHAnsi" w:hAnsiTheme="minorHAnsi" w:cstheme="minorHAnsi"/>
          <w:sz w:val="22"/>
          <w:szCs w:val="22"/>
        </w:rPr>
        <w:t>hourly-paid) at December 2023.</w:t>
      </w:r>
    </w:p>
    <w:p w:rsidRPr="00250C66" w:rsidR="009809D9" w:rsidP="009809D9" w:rsidRDefault="009809D9" w14:paraId="475F6F10" w14:textId="77777777">
      <w:pPr>
        <w:pStyle w:val="ListParagraph"/>
        <w:numPr>
          <w:ilvl w:val="0"/>
          <w:numId w:val="30"/>
        </w:numPr>
        <w:spacing w:after="160" w:line="259" w:lineRule="auto"/>
        <w:rPr>
          <w:rFonts w:asciiTheme="minorHAnsi" w:hAnsiTheme="minorHAnsi" w:cstheme="minorHAnsi"/>
          <w:sz w:val="22"/>
          <w:szCs w:val="22"/>
        </w:rPr>
      </w:pPr>
      <w:r w:rsidRPr="00250C66">
        <w:rPr>
          <w:rFonts w:asciiTheme="minorHAnsi" w:hAnsiTheme="minorHAnsi" w:cstheme="minorHAnsi"/>
          <w:sz w:val="22"/>
          <w:szCs w:val="22"/>
        </w:rPr>
        <w:t xml:space="preserve">2 of the 12 posts distributed to Faculty of Engineering and Built Environment will be confined to Craft Apprenticeship.  Applicants for these posts must hold a National Trade/Craft Certificate or Senior Trade Certificate.  This will be subject to review by management in consultation with the TUI in the context of the planned migration to consortium led apprenticeship in 3 – 5 years. </w:t>
      </w:r>
    </w:p>
    <w:p w:rsidRPr="00250C66" w:rsidR="009809D9" w:rsidP="009809D9" w:rsidRDefault="009809D9" w14:paraId="333499C5" w14:textId="77777777">
      <w:pPr>
        <w:pStyle w:val="ListParagraph"/>
        <w:numPr>
          <w:ilvl w:val="0"/>
          <w:numId w:val="30"/>
        </w:numPr>
        <w:spacing w:after="160" w:line="259" w:lineRule="auto"/>
        <w:rPr>
          <w:rFonts w:asciiTheme="minorHAnsi" w:hAnsiTheme="minorHAnsi" w:cstheme="minorHAnsi"/>
          <w:sz w:val="22"/>
          <w:szCs w:val="22"/>
        </w:rPr>
      </w:pPr>
      <w:r w:rsidRPr="00250C66">
        <w:rPr>
          <w:rFonts w:asciiTheme="minorHAnsi" w:hAnsiTheme="minorHAnsi" w:cstheme="minorHAnsi"/>
          <w:sz w:val="22"/>
          <w:szCs w:val="22"/>
        </w:rPr>
        <w:t>The process as set out in the Report will be reviewed on completion by a group representative of management and staff.</w:t>
      </w:r>
    </w:p>
    <w:p w:rsidRPr="00250C66" w:rsidR="009809D9" w:rsidP="009809D9" w:rsidRDefault="009809D9" w14:paraId="03FBF60F" w14:textId="77777777">
      <w:pPr>
        <w:pStyle w:val="ListParagraph"/>
        <w:numPr>
          <w:ilvl w:val="0"/>
          <w:numId w:val="30"/>
        </w:numPr>
        <w:spacing w:after="160" w:line="259" w:lineRule="auto"/>
        <w:rPr>
          <w:rFonts w:asciiTheme="minorHAnsi" w:hAnsiTheme="minorHAnsi" w:cstheme="minorHAnsi"/>
          <w:sz w:val="22"/>
          <w:szCs w:val="22"/>
        </w:rPr>
      </w:pPr>
      <w:r w:rsidRPr="00250C66">
        <w:rPr>
          <w:rFonts w:asciiTheme="minorHAnsi" w:hAnsiTheme="minorHAnsi" w:cstheme="minorHAnsi"/>
          <w:sz w:val="22"/>
          <w:szCs w:val="22"/>
        </w:rPr>
        <w:t>This distribution and associated arrangements will not set a precedent for future Senior Lecturer I (Teaching) competitions.</w:t>
      </w:r>
    </w:p>
    <w:p w:rsidR="009809D9" w:rsidP="008D1D8A" w:rsidRDefault="009809D9" w14:paraId="6DD5FB0D" w14:textId="77777777">
      <w:pPr>
        <w:spacing w:after="160"/>
        <w:rPr>
          <w:rFonts w:ascii="Arial" w:hAnsi="Arial" w:cs="Arial"/>
          <w:sz w:val="22"/>
          <w:szCs w:val="22"/>
          <w:lang w:val="en-GB"/>
        </w:rPr>
      </w:pPr>
    </w:p>
    <w:p w:rsidR="009809D9" w:rsidP="008D1D8A" w:rsidRDefault="009809D9" w14:paraId="1F21295E" w14:textId="77777777">
      <w:pPr>
        <w:spacing w:after="160"/>
        <w:rPr>
          <w:rFonts w:ascii="Arial" w:hAnsi="Arial" w:cs="Arial"/>
          <w:sz w:val="22"/>
          <w:szCs w:val="22"/>
          <w:lang w:val="en-GB"/>
        </w:rPr>
      </w:pPr>
    </w:p>
    <w:p w:rsidR="009809D9" w:rsidP="008D1D8A" w:rsidRDefault="009809D9" w14:paraId="7453FBA5" w14:textId="77777777">
      <w:pPr>
        <w:spacing w:after="160"/>
        <w:rPr>
          <w:rFonts w:ascii="Arial" w:hAnsi="Arial" w:cs="Arial"/>
          <w:sz w:val="22"/>
          <w:szCs w:val="22"/>
          <w:lang w:val="en-GB"/>
        </w:rPr>
      </w:pPr>
    </w:p>
    <w:p w:rsidR="009809D9" w:rsidP="008D1D8A" w:rsidRDefault="009809D9" w14:paraId="289A108B" w14:textId="77777777">
      <w:pPr>
        <w:spacing w:after="160"/>
        <w:rPr>
          <w:rFonts w:ascii="Arial" w:hAnsi="Arial" w:cs="Arial"/>
          <w:sz w:val="22"/>
          <w:szCs w:val="22"/>
          <w:lang w:val="en-GB"/>
        </w:rPr>
      </w:pPr>
    </w:p>
    <w:p w:rsidR="009809D9" w:rsidP="008D1D8A" w:rsidRDefault="009809D9" w14:paraId="025E3889" w14:textId="77777777">
      <w:pPr>
        <w:spacing w:after="160"/>
        <w:rPr>
          <w:rFonts w:ascii="Arial" w:hAnsi="Arial" w:cs="Arial"/>
          <w:sz w:val="22"/>
          <w:szCs w:val="22"/>
          <w:lang w:val="en-GB"/>
        </w:rPr>
      </w:pPr>
    </w:p>
    <w:p w:rsidR="009809D9" w:rsidP="008D1D8A" w:rsidRDefault="009809D9" w14:paraId="15DE24DA" w14:textId="77777777">
      <w:pPr>
        <w:spacing w:after="160"/>
        <w:rPr>
          <w:rFonts w:ascii="Arial" w:hAnsi="Arial" w:cs="Arial"/>
          <w:sz w:val="22"/>
          <w:szCs w:val="22"/>
          <w:lang w:val="en-GB"/>
        </w:rPr>
      </w:pPr>
    </w:p>
    <w:p w:rsidR="009809D9" w:rsidP="008D1D8A" w:rsidRDefault="009809D9" w14:paraId="4009B158" w14:textId="77777777">
      <w:pPr>
        <w:spacing w:after="160"/>
        <w:rPr>
          <w:rFonts w:ascii="Arial" w:hAnsi="Arial" w:cs="Arial"/>
          <w:sz w:val="22"/>
          <w:szCs w:val="22"/>
          <w:lang w:val="en-GB"/>
        </w:rPr>
      </w:pPr>
    </w:p>
    <w:p w:rsidR="009809D9" w:rsidP="008D1D8A" w:rsidRDefault="009809D9" w14:paraId="4F629352" w14:textId="77777777">
      <w:pPr>
        <w:spacing w:after="160"/>
        <w:rPr>
          <w:rFonts w:ascii="Arial" w:hAnsi="Arial" w:cs="Arial"/>
          <w:sz w:val="22"/>
          <w:szCs w:val="22"/>
          <w:lang w:val="en-GB"/>
        </w:rPr>
      </w:pPr>
    </w:p>
    <w:p w:rsidRPr="009809D9" w:rsidR="009809D9" w:rsidP="009809D9" w:rsidRDefault="009809D9" w14:paraId="4EC00989" w14:textId="77777777">
      <w:pPr>
        <w:spacing w:after="160"/>
        <w:jc w:val="right"/>
        <w:rPr>
          <w:rFonts w:asciiTheme="minorHAnsi" w:hAnsiTheme="minorHAnsi" w:cstheme="minorHAnsi"/>
          <w:b/>
          <w:bCs/>
          <w:sz w:val="22"/>
          <w:szCs w:val="22"/>
          <w:lang w:val="en-GB"/>
        </w:rPr>
      </w:pPr>
      <w:r w:rsidRPr="00250C66">
        <w:rPr>
          <w:rFonts w:asciiTheme="minorHAnsi" w:hAnsiTheme="minorHAnsi" w:cstheme="minorHAnsi"/>
          <w:b/>
          <w:bCs/>
          <w:sz w:val="22"/>
          <w:szCs w:val="22"/>
          <w:lang w:val="en-GB"/>
        </w:rPr>
        <w:t>Appendix 2</w:t>
      </w:r>
    </w:p>
    <w:p w:rsidRPr="009809D9" w:rsidR="009809D9" w:rsidP="008D1D8A" w:rsidRDefault="009809D9" w14:paraId="3E8C2F88" w14:textId="77777777">
      <w:pPr>
        <w:spacing w:after="160"/>
        <w:rPr>
          <w:rFonts w:asciiTheme="minorHAnsi" w:hAnsiTheme="minorHAnsi" w:cstheme="minorHAnsi"/>
          <w:sz w:val="22"/>
          <w:szCs w:val="22"/>
          <w:lang w:val="en-GB"/>
        </w:rPr>
      </w:pPr>
    </w:p>
    <w:p w:rsidRPr="009809D9" w:rsidR="008D1D8A" w:rsidP="008D1D8A" w:rsidRDefault="008D1D8A" w14:paraId="4B523271" w14:textId="383AB05A">
      <w:pPr>
        <w:spacing w:after="160"/>
        <w:rPr>
          <w:rFonts w:asciiTheme="minorHAnsi" w:hAnsiTheme="minorHAnsi" w:cstheme="minorHAnsi"/>
          <w:sz w:val="22"/>
          <w:szCs w:val="22"/>
          <w:lang w:val="en-GB"/>
        </w:rPr>
      </w:pPr>
      <w:r w:rsidRPr="009809D9">
        <w:rPr>
          <w:rFonts w:asciiTheme="minorHAnsi" w:hAnsiTheme="minorHAnsi" w:cstheme="minorHAnsi"/>
          <w:sz w:val="22"/>
          <w:szCs w:val="22"/>
          <w:lang w:val="en-GB"/>
        </w:rPr>
        <w:t xml:space="preserve">The membership of the IR Forum Academic Career Framework Subgroup </w:t>
      </w:r>
      <w:r w:rsidRPr="009809D9" w:rsidR="00773BAB">
        <w:rPr>
          <w:rFonts w:asciiTheme="minorHAnsi" w:hAnsiTheme="minorHAnsi" w:cstheme="minorHAnsi"/>
          <w:sz w:val="22"/>
          <w:szCs w:val="22"/>
          <w:lang w:val="en-GB"/>
        </w:rPr>
        <w:t>wa</w:t>
      </w:r>
      <w:r w:rsidRPr="009809D9">
        <w:rPr>
          <w:rFonts w:asciiTheme="minorHAnsi" w:hAnsiTheme="minorHAnsi" w:cstheme="minorHAnsi"/>
          <w:sz w:val="22"/>
          <w:szCs w:val="22"/>
          <w:lang w:val="en-GB"/>
        </w:rPr>
        <w:t>s:</w:t>
      </w:r>
    </w:p>
    <w:p w:rsidRPr="009809D9" w:rsidR="008D1D8A" w:rsidP="008D1D8A" w:rsidRDefault="008D1D8A" w14:paraId="2B65F2BE" w14:textId="77777777">
      <w:pPr>
        <w:spacing w:after="160"/>
        <w:rPr>
          <w:rFonts w:asciiTheme="minorHAnsi" w:hAnsiTheme="minorHAnsi" w:cstheme="minorHAnsi"/>
          <w:sz w:val="22"/>
          <w:szCs w:val="22"/>
          <w:lang w:val="en-GB"/>
        </w:rPr>
      </w:pPr>
    </w:p>
    <w:p w:rsidRPr="009809D9" w:rsidR="008D1D8A" w:rsidP="009809D9" w:rsidRDefault="008D1D8A" w14:paraId="011E26C3" w14:textId="77777777">
      <w:pPr>
        <w:spacing w:after="0"/>
        <w:rPr>
          <w:rFonts w:asciiTheme="minorHAnsi" w:hAnsiTheme="minorHAnsi" w:cstheme="minorHAnsi"/>
          <w:b/>
          <w:bCs/>
          <w:sz w:val="22"/>
          <w:szCs w:val="22"/>
          <w:lang w:val="en-GB"/>
        </w:rPr>
      </w:pPr>
      <w:r w:rsidRPr="009809D9">
        <w:rPr>
          <w:rFonts w:asciiTheme="minorHAnsi" w:hAnsiTheme="minorHAnsi" w:cstheme="minorHAnsi"/>
          <w:b/>
          <w:bCs/>
          <w:sz w:val="22"/>
          <w:szCs w:val="22"/>
          <w:lang w:val="en-GB"/>
        </w:rPr>
        <w:t>HR</w:t>
      </w:r>
    </w:p>
    <w:p w:rsidRPr="009809D9" w:rsidR="008D1D8A" w:rsidP="009809D9" w:rsidRDefault="008D1D8A" w14:paraId="7CC1C21B"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Ms Mary Malone, Head of Human Resources</w:t>
      </w:r>
    </w:p>
    <w:p w:rsidRPr="009809D9" w:rsidR="008D1D8A" w:rsidP="009809D9" w:rsidRDefault="008D1D8A" w14:paraId="304079A6"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Ms Catherina Benson, (replacement by Ms Aideen Gurrin) Head of Workplace Relations</w:t>
      </w:r>
    </w:p>
    <w:p w:rsidRPr="009809D9" w:rsidR="008D1D8A" w:rsidP="009809D9" w:rsidRDefault="008D1D8A" w14:paraId="3487B3A4"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Ms Aideen Gurrin, Programme Manager</w:t>
      </w:r>
    </w:p>
    <w:p w:rsidRPr="009809D9" w:rsidR="008D1D8A" w:rsidP="009809D9" w:rsidRDefault="008D1D8A" w14:paraId="5503685A"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Ms Sue Meehan, (replacement by Mr Cormac Grimes) Employee Relations Manager</w:t>
      </w:r>
    </w:p>
    <w:p w:rsidRPr="009809D9" w:rsidR="008D1D8A" w:rsidP="009809D9" w:rsidRDefault="008D1D8A" w14:paraId="7EC7335C"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Mr Alan Reid, HR Business Partner</w:t>
      </w:r>
    </w:p>
    <w:p w:rsidRPr="009809D9" w:rsidR="008D1D8A" w:rsidP="009809D9" w:rsidRDefault="008D1D8A" w14:paraId="3B0A5B7D"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Ms Ellen Andrew, Staff Office Workplace Relations (secretary to Forum)</w:t>
      </w:r>
    </w:p>
    <w:p w:rsidRPr="009809D9" w:rsidR="008D1D8A" w:rsidP="009809D9" w:rsidRDefault="008D1D8A" w14:paraId="1764A90C"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Mr Glen Creighton, Administrative Officer, Workplace Relations</w:t>
      </w:r>
    </w:p>
    <w:p w:rsidRPr="009809D9" w:rsidR="008D1D8A" w:rsidP="009809D9" w:rsidRDefault="008D1D8A" w14:paraId="0BB5F4A6" w14:textId="77777777">
      <w:pPr>
        <w:spacing w:after="0"/>
        <w:rPr>
          <w:rFonts w:asciiTheme="minorHAnsi" w:hAnsiTheme="minorHAnsi" w:cstheme="minorHAnsi"/>
          <w:sz w:val="22"/>
          <w:szCs w:val="22"/>
          <w:lang w:val="en-GB"/>
        </w:rPr>
      </w:pPr>
    </w:p>
    <w:p w:rsidRPr="009809D9" w:rsidR="008D1D8A" w:rsidP="009809D9" w:rsidRDefault="008D1D8A" w14:paraId="5E773C20" w14:textId="77777777">
      <w:pPr>
        <w:spacing w:after="0"/>
        <w:rPr>
          <w:rFonts w:asciiTheme="minorHAnsi" w:hAnsiTheme="minorHAnsi" w:cstheme="minorHAnsi"/>
          <w:b/>
          <w:bCs/>
          <w:sz w:val="22"/>
          <w:szCs w:val="22"/>
          <w:lang w:val="en-GB"/>
        </w:rPr>
      </w:pPr>
      <w:r w:rsidRPr="009809D9">
        <w:rPr>
          <w:rFonts w:asciiTheme="minorHAnsi" w:hAnsiTheme="minorHAnsi" w:cstheme="minorHAnsi"/>
          <w:b/>
          <w:bCs/>
          <w:sz w:val="22"/>
          <w:szCs w:val="22"/>
          <w:lang w:val="en-GB"/>
        </w:rPr>
        <w:t>Heads of School</w:t>
      </w:r>
    </w:p>
    <w:p w:rsidRPr="009809D9" w:rsidR="008D1D8A" w:rsidP="009809D9" w:rsidRDefault="008D1D8A" w14:paraId="1F4A7DD4"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Chris Hills, Head of School, Mathematics and Statistics (Faculty of Digital and Data)</w:t>
      </w:r>
    </w:p>
    <w:p w:rsidRPr="009809D9" w:rsidR="008D1D8A" w:rsidP="009809D9" w:rsidRDefault="008D1D8A" w14:paraId="07C9FE91"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Etain Kidney, Head of School, Marketing and Entrepreneurship (Faculty of Business)</w:t>
      </w:r>
    </w:p>
    <w:p w:rsidRPr="009809D9" w:rsidR="008D1D8A" w:rsidP="009809D9" w:rsidRDefault="008D1D8A" w14:paraId="6B37BE44"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Clare Eriksson, Head of School, Transport and Civil Engineering (Faculty of Engineering and Built Environment)</w:t>
      </w:r>
    </w:p>
    <w:p w:rsidRPr="009809D9" w:rsidR="008D1D8A" w:rsidP="009809D9" w:rsidRDefault="008D1D8A" w14:paraId="548B1C61"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Pat O’Connor, Head of School, Social Sciences, Law and Education (Faculty of Arts and Humanities)</w:t>
      </w:r>
    </w:p>
    <w:p w:rsidRPr="009809D9" w:rsidR="008D1D8A" w:rsidP="009809D9" w:rsidRDefault="008D1D8A" w14:paraId="77CCA1CE"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Prof Declan McCormack. Head of School, Chemical and BioPharmaceutical Sciences (Faculty of Sciences and Health)</w:t>
      </w:r>
    </w:p>
    <w:p w:rsidRPr="009809D9" w:rsidR="008D1D8A" w:rsidP="009809D9" w:rsidRDefault="008D1D8A" w14:paraId="0068639C" w14:textId="77777777">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*Dr Mary Ann Bolger, School of Media</w:t>
      </w:r>
    </w:p>
    <w:p w:rsidRPr="009809D9" w:rsidR="008D1D8A" w:rsidP="009809D9" w:rsidRDefault="008D1D8A" w14:paraId="3FC2103E" w14:textId="77777777">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*Dr Markus Hofman, School of Informatics and Cybersecurity</w:t>
      </w:r>
    </w:p>
    <w:p w:rsidRPr="009809D9" w:rsidR="008D1D8A" w:rsidP="009809D9" w:rsidRDefault="008D1D8A" w14:paraId="12F5F9B0" w14:textId="77777777">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Mr Declan Hovenden, School of Physics, Clinical and Optometric Sciences</w:t>
      </w:r>
    </w:p>
    <w:p w:rsidRPr="009809D9" w:rsidR="008D1D8A" w:rsidP="009809D9" w:rsidRDefault="008D1D8A" w14:paraId="01788AAA" w14:textId="77777777">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*Prof Paul Donnelly, School of Marketing and Entrepreneurship</w:t>
      </w:r>
    </w:p>
    <w:p w:rsidRPr="009809D9" w:rsidR="008D1D8A" w:rsidP="009809D9" w:rsidRDefault="008D1D8A" w14:paraId="086C584E" w14:textId="77777777">
      <w:pPr>
        <w:spacing w:after="0"/>
        <w:rPr>
          <w:rFonts w:asciiTheme="minorHAnsi" w:hAnsiTheme="minorHAnsi" w:cstheme="minorHAnsi"/>
          <w:i/>
          <w:iCs/>
          <w:sz w:val="22"/>
          <w:szCs w:val="22"/>
          <w:lang w:val="en-GB"/>
        </w:rPr>
      </w:pPr>
    </w:p>
    <w:p w:rsidRPr="009809D9" w:rsidR="008D1D8A" w:rsidP="009809D9" w:rsidRDefault="008D1D8A" w14:paraId="3F8452D2" w14:textId="77777777">
      <w:pPr>
        <w:spacing w:after="0"/>
        <w:rPr>
          <w:rFonts w:asciiTheme="minorHAnsi" w:hAnsiTheme="minorHAnsi" w:cstheme="minorHAnsi"/>
          <w:b/>
          <w:bCs/>
          <w:sz w:val="22"/>
          <w:szCs w:val="22"/>
          <w:lang w:val="en-GB"/>
        </w:rPr>
      </w:pPr>
      <w:r w:rsidRPr="009809D9">
        <w:rPr>
          <w:rFonts w:asciiTheme="minorHAnsi" w:hAnsiTheme="minorHAnsi" w:cstheme="minorHAnsi"/>
          <w:b/>
          <w:bCs/>
          <w:sz w:val="22"/>
          <w:szCs w:val="22"/>
          <w:lang w:val="en-GB"/>
        </w:rPr>
        <w:t>TUI</w:t>
      </w:r>
    </w:p>
    <w:p w:rsidRPr="009809D9" w:rsidR="008D1D8A" w:rsidP="009809D9" w:rsidRDefault="008D1D8A" w14:paraId="526A2741"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Ms Eileen Mageean, (substitution by Mr Gerry Farrelly)</w:t>
      </w:r>
    </w:p>
    <w:p w:rsidRPr="009809D9" w:rsidR="008D1D8A" w:rsidP="009809D9" w:rsidRDefault="008D1D8A" w14:paraId="4D70CC6B"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Michael Carr (Bolton St)</w:t>
      </w:r>
    </w:p>
    <w:p w:rsidRPr="009809D9" w:rsidR="008D1D8A" w:rsidP="009809D9" w:rsidRDefault="008D1D8A" w14:paraId="7B5EFC9C"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Pamela Kelly (Blanchardstown)</w:t>
      </w:r>
    </w:p>
    <w:p w:rsidRPr="009809D9" w:rsidR="008D1D8A" w:rsidP="009809D9" w:rsidRDefault="008D1D8A" w14:paraId="060DE16A"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Eamon Maher (Tallaght)</w:t>
      </w:r>
    </w:p>
    <w:p w:rsidRPr="009809D9" w:rsidR="008D1D8A" w:rsidP="009809D9" w:rsidRDefault="008D1D8A" w14:paraId="5D8D52FB" w14:textId="77777777">
      <w:pPr>
        <w:spacing w:after="0"/>
        <w:rPr>
          <w:rFonts w:asciiTheme="minorHAnsi" w:hAnsiTheme="minorHAnsi" w:cstheme="minorHAnsi"/>
          <w:sz w:val="22"/>
          <w:szCs w:val="22"/>
          <w:lang w:val="en-GB"/>
        </w:rPr>
      </w:pPr>
      <w:r w:rsidRPr="009809D9">
        <w:rPr>
          <w:rFonts w:asciiTheme="minorHAnsi" w:hAnsiTheme="minorHAnsi" w:cstheme="minorHAnsi"/>
          <w:sz w:val="22"/>
          <w:szCs w:val="22"/>
          <w:lang w:val="en-GB"/>
        </w:rPr>
        <w:t>Dr Susan O’Shaughnessy (substitution for Eamon Maher &amp; Pamela Kelly)</w:t>
      </w:r>
    </w:p>
    <w:p w:rsidRPr="009809D9" w:rsidR="008D1D8A" w:rsidP="009809D9" w:rsidRDefault="008D1D8A" w14:paraId="11B55F39" w14:textId="4B7AF2EF">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*Dr Noel Gorman, School of Mathematics and Statistics</w:t>
      </w:r>
    </w:p>
    <w:p w:rsidRPr="009809D9" w:rsidR="008D1D8A" w:rsidP="009809D9" w:rsidRDefault="008D1D8A" w14:paraId="7612C0BB" w14:textId="77777777">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*Dr Martin Marjoram, School of Mathematics and Statistics</w:t>
      </w:r>
    </w:p>
    <w:p w:rsidRPr="009809D9" w:rsidR="008D1D8A" w:rsidP="009809D9" w:rsidRDefault="008D1D8A" w14:paraId="4878BA86" w14:textId="522DAF1F">
      <w:pPr>
        <w:spacing w:after="0"/>
        <w:rPr>
          <w:rFonts w:asciiTheme="minorHAnsi" w:hAnsiTheme="minorHAnsi" w:cstheme="minorHAnsi"/>
          <w:i/>
          <w:iCs/>
          <w:sz w:val="22"/>
          <w:szCs w:val="22"/>
          <w:lang w:val="en-GB"/>
        </w:rPr>
      </w:pPr>
      <w:r w:rsidRPr="009809D9">
        <w:rPr>
          <w:rFonts w:asciiTheme="minorHAnsi" w:hAnsiTheme="minorHAnsi" w:cstheme="minorHAnsi"/>
          <w:i/>
          <w:iCs/>
          <w:sz w:val="22"/>
          <w:szCs w:val="22"/>
          <w:lang w:val="en-GB"/>
        </w:rPr>
        <w:t>*Mr Jim Roche, School of Architecture</w:t>
      </w:r>
      <w:r w:rsidR="00250C66">
        <w:rPr>
          <w:rFonts w:asciiTheme="minorHAnsi" w:hAnsiTheme="minorHAnsi" w:cstheme="minorHAnsi"/>
          <w:i/>
          <w:iCs/>
          <w:sz w:val="22"/>
          <w:szCs w:val="22"/>
          <w:lang w:val="en-GB"/>
        </w:rPr>
        <w:t>, Building and Environment</w:t>
      </w:r>
    </w:p>
    <w:p w:rsidRPr="009809D9" w:rsidR="008D1D8A" w:rsidP="009809D9" w:rsidRDefault="008D1D8A" w14:paraId="0EF8E2DC" w14:textId="3ABF251B">
      <w:pPr>
        <w:spacing w:after="0"/>
        <w:rPr>
          <w:rFonts w:asciiTheme="minorHAnsi" w:hAnsiTheme="minorHAnsi" w:cstheme="minorHAnsi"/>
          <w:b/>
          <w:bCs/>
          <w:sz w:val="22"/>
          <w:szCs w:val="22"/>
          <w:lang w:val="en-GB"/>
        </w:rPr>
      </w:pPr>
      <w:r w:rsidRPr="009809D9">
        <w:rPr>
          <w:rFonts w:asciiTheme="minorHAnsi" w:hAnsiTheme="minorHAnsi" w:cstheme="minorHAnsi"/>
          <w:i/>
          <w:iCs/>
          <w:sz w:val="22"/>
          <w:szCs w:val="22"/>
          <w:lang w:val="en-GB"/>
        </w:rPr>
        <w:t>*Dr Janet McKennedy, School of Transport and Civil Engineering</w:t>
      </w:r>
    </w:p>
    <w:p w:rsidRPr="009809D9" w:rsidR="071C1A9E" w:rsidP="009809D9" w:rsidRDefault="071C1A9E" w14:paraId="4BE57CF9" w14:textId="6B946A6B">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Pr="009809D9" w:rsidR="071C1A9E" w:rsidP="071C1A9E" w:rsidRDefault="00250C66" w14:paraId="6E6A05FB" w14:textId="67936244">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r>
        <w:rPr>
          <w:rFonts w:eastAsia="Times New Roman" w:asciiTheme="minorHAnsi" w:hAnsiTheme="minorHAnsi" w:cstheme="minorHAnsi"/>
          <w:b/>
          <w:bCs/>
          <w:color w:val="000000" w:themeColor="text1"/>
          <w:sz w:val="22"/>
          <w:szCs w:val="22"/>
          <w:lang w:val="en-GB" w:eastAsia="en-GB"/>
        </w:rPr>
        <w:t>*Additional members joined the SubGroup in May 2023</w:t>
      </w:r>
    </w:p>
    <w:p w:rsidRPr="009809D9" w:rsidR="071C1A9E" w:rsidP="071C1A9E" w:rsidRDefault="071C1A9E" w14:paraId="1CF7E06B" w14:textId="1623C7EE">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741CD2B8"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1F14FE00"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3E79FF03"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491FA636"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2C77793E"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1C98E4E3"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5DE2C97E"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4AA538E4"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571FB88C"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09809D9" w:rsidRDefault="009809D9" w14:paraId="6D43A478" w14:textId="77777777">
      <w:pPr>
        <w:shd w:val="clear" w:color="auto" w:fill="FFFFFF" w:themeFill="background1"/>
        <w:spacing w:after="0"/>
        <w:jc w:val="right"/>
        <w:rPr>
          <w:rFonts w:eastAsia="Times New Roman" w:asciiTheme="minorHAnsi" w:hAnsiTheme="minorHAnsi" w:cstheme="minorHAnsi"/>
          <w:b/>
          <w:bCs/>
          <w:color w:val="000000" w:themeColor="text1"/>
          <w:sz w:val="22"/>
          <w:szCs w:val="22"/>
          <w:lang w:val="en-GB" w:eastAsia="en-GB"/>
        </w:rPr>
      </w:pPr>
      <w:r w:rsidRPr="00D46C86">
        <w:rPr>
          <w:rFonts w:eastAsia="Times New Roman" w:asciiTheme="minorHAnsi" w:hAnsiTheme="minorHAnsi" w:cstheme="minorHAnsi"/>
          <w:b/>
          <w:bCs/>
          <w:color w:val="000000" w:themeColor="text1"/>
          <w:sz w:val="22"/>
          <w:szCs w:val="22"/>
          <w:lang w:val="en-GB" w:eastAsia="en-GB"/>
        </w:rPr>
        <w:t>Appendix 3</w:t>
      </w:r>
    </w:p>
    <w:p w:rsidR="009809D9" w:rsidP="071C1A9E" w:rsidRDefault="009809D9" w14:paraId="220FB731"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009809D9" w:rsidP="071C1A9E" w:rsidRDefault="009809D9" w14:paraId="4C9881C8" w14:textId="77777777">
      <w:pPr>
        <w:shd w:val="clear" w:color="auto" w:fill="FFFFFF" w:themeFill="background1"/>
        <w:spacing w:after="0"/>
        <w:rPr>
          <w:rFonts w:eastAsia="Times New Roman" w:asciiTheme="minorHAnsi" w:hAnsiTheme="minorHAnsi" w:cstheme="minorHAnsi"/>
          <w:b/>
          <w:bCs/>
          <w:color w:val="000000" w:themeColor="text1"/>
          <w:sz w:val="22"/>
          <w:szCs w:val="22"/>
          <w:lang w:val="en-GB" w:eastAsia="en-GB"/>
        </w:rPr>
      </w:pPr>
    </w:p>
    <w:p w:rsidRPr="009809D9" w:rsidR="007E5750" w:rsidP="071C1A9E" w:rsidRDefault="007E5750" w14:paraId="48BD7883" w14:textId="7D57DA7C">
      <w:pPr>
        <w:shd w:val="clear" w:color="auto" w:fill="FFFFFF" w:themeFill="background1"/>
        <w:spacing w:after="0"/>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b/>
          <w:bCs/>
          <w:color w:val="000000" w:themeColor="text1"/>
          <w:sz w:val="22"/>
          <w:szCs w:val="22"/>
          <w:lang w:val="en-GB" w:eastAsia="en-GB"/>
        </w:rPr>
        <w:t>Meetings of Sub-group (2</w:t>
      </w:r>
      <w:r w:rsidR="00D46C86">
        <w:rPr>
          <w:rFonts w:eastAsia="Times New Roman" w:asciiTheme="minorHAnsi" w:hAnsiTheme="minorHAnsi" w:cstheme="minorHAnsi"/>
          <w:b/>
          <w:bCs/>
          <w:color w:val="000000" w:themeColor="text1"/>
          <w:sz w:val="22"/>
          <w:szCs w:val="22"/>
          <w:lang w:val="en-GB" w:eastAsia="en-GB"/>
        </w:rPr>
        <w:t>9</w:t>
      </w:r>
      <w:r w:rsidRPr="009809D9">
        <w:rPr>
          <w:rFonts w:eastAsia="Times New Roman" w:asciiTheme="minorHAnsi" w:hAnsiTheme="minorHAnsi" w:cstheme="minorHAnsi"/>
          <w:b/>
          <w:bCs/>
          <w:color w:val="000000" w:themeColor="text1"/>
          <w:sz w:val="22"/>
          <w:szCs w:val="22"/>
          <w:lang w:val="en-GB" w:eastAsia="en-GB"/>
        </w:rPr>
        <w:t>)</w:t>
      </w:r>
    </w:p>
    <w:p w:rsidRPr="009809D9" w:rsidR="007E5750" w:rsidP="007E5750" w:rsidRDefault="007E5750" w14:paraId="27C514C8"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26</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May 2022</w:t>
      </w:r>
    </w:p>
    <w:p w:rsidRPr="009809D9" w:rsidR="007E5750" w:rsidP="007E5750" w:rsidRDefault="007E5750" w14:paraId="4EBAF24E"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w:t>
      </w:r>
      <w:r w:rsidRPr="009809D9">
        <w:rPr>
          <w:rFonts w:eastAsia="Times New Roman" w:asciiTheme="minorHAnsi" w:hAnsiTheme="minorHAnsi" w:cstheme="minorHAnsi"/>
          <w:color w:val="000000"/>
          <w:sz w:val="22"/>
          <w:szCs w:val="22"/>
          <w:vertAlign w:val="superscript"/>
          <w:lang w:val="en-GB" w:eastAsia="en-GB"/>
        </w:rPr>
        <w:t>nd</w:t>
      </w:r>
      <w:r w:rsidRPr="009809D9">
        <w:rPr>
          <w:rFonts w:eastAsia="Times New Roman" w:asciiTheme="minorHAnsi" w:hAnsiTheme="minorHAnsi" w:cstheme="minorHAnsi"/>
          <w:color w:val="000000"/>
          <w:sz w:val="22"/>
          <w:szCs w:val="22"/>
          <w:lang w:val="en-GB" w:eastAsia="en-GB"/>
        </w:rPr>
        <w:t> June 2022</w:t>
      </w:r>
    </w:p>
    <w:p w:rsidRPr="009809D9" w:rsidR="007E5750" w:rsidP="007E5750" w:rsidRDefault="007E5750" w14:paraId="74EE7645"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9</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June 2022</w:t>
      </w:r>
    </w:p>
    <w:p w:rsidRPr="009809D9" w:rsidR="007E5750" w:rsidP="007E5750" w:rsidRDefault="007E5750" w14:paraId="7B3C3065"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14</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June 2022</w:t>
      </w:r>
    </w:p>
    <w:p w:rsidRPr="009809D9" w:rsidR="007E5750" w:rsidP="007E5750" w:rsidRDefault="007E5750" w14:paraId="4F19924B"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20</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June 2022</w:t>
      </w:r>
    </w:p>
    <w:p w:rsidRPr="009809D9" w:rsidR="007E5750" w:rsidP="007E5750" w:rsidRDefault="007E5750" w14:paraId="230E2DFA"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13</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Sept 2022</w:t>
      </w:r>
    </w:p>
    <w:p w:rsidRPr="009809D9" w:rsidR="007E5750" w:rsidP="007E5750" w:rsidRDefault="007E5750" w14:paraId="7206846B"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w:t>
      </w:r>
      <w:r w:rsidRPr="009809D9">
        <w:rPr>
          <w:rFonts w:eastAsia="Times New Roman" w:asciiTheme="minorHAnsi" w:hAnsiTheme="minorHAnsi" w:cstheme="minorHAnsi"/>
          <w:color w:val="000000"/>
          <w:sz w:val="22"/>
          <w:szCs w:val="22"/>
          <w:vertAlign w:val="superscript"/>
          <w:lang w:val="en-GB" w:eastAsia="en-GB"/>
        </w:rPr>
        <w:t>st</w:t>
      </w:r>
      <w:r w:rsidRPr="009809D9">
        <w:rPr>
          <w:rFonts w:eastAsia="Times New Roman" w:asciiTheme="minorHAnsi" w:hAnsiTheme="minorHAnsi" w:cstheme="minorHAnsi"/>
          <w:color w:val="000000"/>
          <w:sz w:val="22"/>
          <w:szCs w:val="22"/>
          <w:lang w:val="en-GB" w:eastAsia="en-GB"/>
        </w:rPr>
        <w:t> Dec 2022</w:t>
      </w:r>
    </w:p>
    <w:p w:rsidRPr="009809D9" w:rsidR="007E5750" w:rsidP="007E5750" w:rsidRDefault="007E5750" w14:paraId="7F12EA56"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15</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Dec 2022</w:t>
      </w:r>
    </w:p>
    <w:p w:rsidRPr="009809D9" w:rsidR="007E5750" w:rsidP="007E5750" w:rsidRDefault="007E5750" w14:paraId="13B4F3FC"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19</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Jan 2023</w:t>
      </w:r>
    </w:p>
    <w:p w:rsidRPr="009809D9" w:rsidR="007E5750" w:rsidP="007E5750" w:rsidRDefault="007E5750" w14:paraId="2000BF13"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w:t>
      </w:r>
      <w:r w:rsidRPr="009809D9">
        <w:rPr>
          <w:rFonts w:eastAsia="Times New Roman" w:asciiTheme="minorHAnsi" w:hAnsiTheme="minorHAnsi" w:cstheme="minorHAnsi"/>
          <w:color w:val="000000"/>
          <w:sz w:val="22"/>
          <w:szCs w:val="22"/>
          <w:vertAlign w:val="superscript"/>
          <w:lang w:val="en-GB" w:eastAsia="en-GB"/>
        </w:rPr>
        <w:t>nd</w:t>
      </w:r>
      <w:r w:rsidRPr="009809D9">
        <w:rPr>
          <w:rFonts w:eastAsia="Times New Roman" w:asciiTheme="minorHAnsi" w:hAnsiTheme="minorHAnsi" w:cstheme="minorHAnsi"/>
          <w:color w:val="000000"/>
          <w:sz w:val="22"/>
          <w:szCs w:val="22"/>
          <w:lang w:val="en-GB" w:eastAsia="en-GB"/>
        </w:rPr>
        <w:t xml:space="preserve"> Feb 2023</w:t>
      </w:r>
    </w:p>
    <w:p w:rsidRPr="009809D9" w:rsidR="007E5750" w:rsidP="007E5750" w:rsidRDefault="007E5750" w14:paraId="57AEFC0A"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16</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Feb 2023</w:t>
      </w:r>
    </w:p>
    <w:p w:rsidRPr="009809D9" w:rsidR="007E5750" w:rsidP="007E5750" w:rsidRDefault="007E5750" w14:paraId="6F07F80D"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w:t>
      </w:r>
      <w:r w:rsidRPr="009809D9">
        <w:rPr>
          <w:rFonts w:eastAsia="Times New Roman" w:asciiTheme="minorHAnsi" w:hAnsiTheme="minorHAnsi" w:cstheme="minorHAnsi"/>
          <w:color w:val="000000"/>
          <w:sz w:val="22"/>
          <w:szCs w:val="22"/>
          <w:vertAlign w:val="superscript"/>
          <w:lang w:val="en-GB" w:eastAsia="en-GB"/>
        </w:rPr>
        <w:t>nd</w:t>
      </w:r>
      <w:r w:rsidRPr="009809D9">
        <w:rPr>
          <w:rFonts w:eastAsia="Times New Roman" w:asciiTheme="minorHAnsi" w:hAnsiTheme="minorHAnsi" w:cstheme="minorHAnsi"/>
          <w:color w:val="000000"/>
          <w:sz w:val="22"/>
          <w:szCs w:val="22"/>
          <w:lang w:val="en-GB" w:eastAsia="en-GB"/>
        </w:rPr>
        <w:t xml:space="preserve"> March 2023</w:t>
      </w:r>
    </w:p>
    <w:p w:rsidRPr="009809D9" w:rsidR="007E5750" w:rsidP="007E5750" w:rsidRDefault="007E5750" w14:paraId="1FC4048F"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23</w:t>
      </w:r>
      <w:r w:rsidRPr="009809D9">
        <w:rPr>
          <w:rFonts w:eastAsia="Times New Roman" w:asciiTheme="minorHAnsi" w:hAnsiTheme="minorHAnsi" w:cstheme="minorHAnsi"/>
          <w:color w:val="000000"/>
          <w:sz w:val="22"/>
          <w:szCs w:val="22"/>
          <w:vertAlign w:val="superscript"/>
          <w:lang w:val="en-GB" w:eastAsia="en-GB"/>
        </w:rPr>
        <w:t>rd</w:t>
      </w:r>
      <w:r w:rsidRPr="009809D9">
        <w:rPr>
          <w:rFonts w:eastAsia="Times New Roman" w:asciiTheme="minorHAnsi" w:hAnsiTheme="minorHAnsi" w:cstheme="minorHAnsi"/>
          <w:color w:val="000000"/>
          <w:sz w:val="22"/>
          <w:szCs w:val="22"/>
          <w:lang w:val="en-GB" w:eastAsia="en-GB"/>
        </w:rPr>
        <w:t xml:space="preserve"> March 2023</w:t>
      </w:r>
    </w:p>
    <w:p w:rsidRPr="009809D9" w:rsidR="007E5750" w:rsidP="007E5750" w:rsidRDefault="007E5750" w14:paraId="3DEFA2EA"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20</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April 2023</w:t>
      </w:r>
    </w:p>
    <w:p w:rsidRPr="009809D9" w:rsidR="007E5750" w:rsidP="007E5750" w:rsidRDefault="007E5750" w14:paraId="2D49B0FE"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15</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May 2023</w:t>
      </w:r>
    </w:p>
    <w:p w:rsidRPr="009809D9" w:rsidR="007E5750" w:rsidP="007E5750" w:rsidRDefault="007E5750" w14:paraId="7F17CCC6"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25</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May 2023* (</w:t>
      </w:r>
      <w:r w:rsidRPr="009809D9">
        <w:rPr>
          <w:rFonts w:eastAsia="Times New Roman" w:asciiTheme="minorHAnsi" w:hAnsiTheme="minorHAnsi" w:cstheme="minorHAnsi"/>
          <w:i/>
          <w:iCs/>
          <w:color w:val="000000"/>
          <w:sz w:val="22"/>
          <w:szCs w:val="22"/>
          <w:lang w:val="en-GB" w:eastAsia="en-GB"/>
        </w:rPr>
        <w:t>+ Additional members</w:t>
      </w:r>
      <w:r w:rsidRPr="009809D9">
        <w:rPr>
          <w:rFonts w:eastAsia="Times New Roman" w:asciiTheme="minorHAnsi" w:hAnsiTheme="minorHAnsi" w:cstheme="minorHAnsi"/>
          <w:color w:val="000000"/>
          <w:sz w:val="22"/>
          <w:szCs w:val="22"/>
          <w:lang w:val="en-GB" w:eastAsia="en-GB"/>
        </w:rPr>
        <w:t>)</w:t>
      </w:r>
    </w:p>
    <w:p w:rsidRPr="009809D9" w:rsidR="007E5750" w:rsidP="007E5750" w:rsidRDefault="007E5750" w14:paraId="4F17B33A"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w:t>
      </w:r>
      <w:r w:rsidRPr="009809D9">
        <w:rPr>
          <w:rFonts w:eastAsia="Times New Roman" w:asciiTheme="minorHAnsi" w:hAnsiTheme="minorHAnsi" w:cstheme="minorHAnsi"/>
          <w:color w:val="000000"/>
          <w:sz w:val="22"/>
          <w:szCs w:val="22"/>
          <w:vertAlign w:val="superscript"/>
          <w:lang w:val="en-GB" w:eastAsia="en-GB"/>
        </w:rPr>
        <w:t>st</w:t>
      </w:r>
      <w:r w:rsidRPr="009809D9">
        <w:rPr>
          <w:rFonts w:eastAsia="Times New Roman" w:asciiTheme="minorHAnsi" w:hAnsiTheme="minorHAnsi" w:cstheme="minorHAnsi"/>
          <w:color w:val="000000"/>
          <w:sz w:val="22"/>
          <w:szCs w:val="22"/>
          <w:lang w:val="en-GB" w:eastAsia="en-GB"/>
        </w:rPr>
        <w:t xml:space="preserve"> June 2023</w:t>
      </w:r>
    </w:p>
    <w:p w:rsidRPr="009809D9" w:rsidR="007E5750" w:rsidP="007E5750" w:rsidRDefault="007E5750" w14:paraId="5B43961B"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w:t>
      </w:r>
      <w:r w:rsidRPr="009809D9">
        <w:rPr>
          <w:rFonts w:eastAsia="Times New Roman" w:asciiTheme="minorHAnsi" w:hAnsiTheme="minorHAnsi" w:cstheme="minorHAnsi"/>
          <w:color w:val="000000"/>
          <w:sz w:val="22"/>
          <w:szCs w:val="22"/>
          <w:vertAlign w:val="superscript"/>
          <w:lang w:val="en-GB" w:eastAsia="en-GB"/>
        </w:rPr>
        <w:t>nd</w:t>
      </w:r>
      <w:r w:rsidRPr="009809D9">
        <w:rPr>
          <w:rFonts w:eastAsia="Times New Roman" w:asciiTheme="minorHAnsi" w:hAnsiTheme="minorHAnsi" w:cstheme="minorHAnsi"/>
          <w:color w:val="000000"/>
          <w:sz w:val="22"/>
          <w:szCs w:val="22"/>
          <w:lang w:val="en-GB" w:eastAsia="en-GB"/>
        </w:rPr>
        <w:t xml:space="preserve"> Oct 2023</w:t>
      </w:r>
    </w:p>
    <w:p w:rsidRPr="009809D9" w:rsidR="007E5750" w:rsidP="007E5750" w:rsidRDefault="007E5750" w14:paraId="4AE26213"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19</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Oct 2023</w:t>
      </w:r>
    </w:p>
    <w:p w:rsidRPr="009809D9" w:rsidR="007E5750" w:rsidP="007E5750" w:rsidRDefault="007E5750" w14:paraId="69D94BB1"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2</w:t>
      </w:r>
      <w:r w:rsidRPr="009809D9">
        <w:rPr>
          <w:rFonts w:eastAsia="Times New Roman" w:asciiTheme="minorHAnsi" w:hAnsiTheme="minorHAnsi" w:cstheme="minorHAnsi"/>
          <w:color w:val="000000"/>
          <w:sz w:val="22"/>
          <w:szCs w:val="22"/>
          <w:vertAlign w:val="superscript"/>
          <w:lang w:val="en-GB" w:eastAsia="en-GB"/>
        </w:rPr>
        <w:t>nd</w:t>
      </w:r>
      <w:r w:rsidRPr="009809D9">
        <w:rPr>
          <w:rFonts w:eastAsia="Times New Roman" w:asciiTheme="minorHAnsi" w:hAnsiTheme="minorHAnsi" w:cstheme="minorHAnsi"/>
          <w:color w:val="000000"/>
          <w:sz w:val="22"/>
          <w:szCs w:val="22"/>
          <w:lang w:val="en-GB" w:eastAsia="en-GB"/>
        </w:rPr>
        <w:t xml:space="preserve"> Nov 2023</w:t>
      </w:r>
    </w:p>
    <w:p w:rsidRPr="009809D9" w:rsidR="007E5750" w:rsidP="007E5750" w:rsidRDefault="007E5750" w14:paraId="5039A881"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16</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Nov 2023</w:t>
      </w:r>
    </w:p>
    <w:p w:rsidRPr="009809D9" w:rsidR="007E5750" w:rsidP="007E5750" w:rsidRDefault="007E5750" w14:paraId="4F024995"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30</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Nov 2023</w:t>
      </w:r>
    </w:p>
    <w:p w:rsidRPr="009809D9" w:rsidR="007E5750" w:rsidP="007E5750" w:rsidRDefault="007E5750" w14:paraId="25CDC879"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7</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Dec 2023</w:t>
      </w:r>
    </w:p>
    <w:p w:rsidRPr="009809D9" w:rsidR="007E5750" w:rsidP="007E5750" w:rsidRDefault="007E5750" w14:paraId="6290A0A6"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14</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Dec 2023</w:t>
      </w:r>
    </w:p>
    <w:p w:rsidRPr="009809D9" w:rsidR="007E5750" w:rsidP="007E5750" w:rsidRDefault="007E5750" w14:paraId="616FE036"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1</w:t>
      </w:r>
      <w:r w:rsidRPr="009809D9">
        <w:rPr>
          <w:rFonts w:eastAsia="Times New Roman" w:asciiTheme="minorHAnsi" w:hAnsiTheme="minorHAnsi" w:cstheme="minorHAnsi"/>
          <w:color w:val="000000"/>
          <w:sz w:val="22"/>
          <w:szCs w:val="22"/>
          <w:vertAlign w:val="superscript"/>
          <w:lang w:val="en-GB" w:eastAsia="en-GB"/>
        </w:rPr>
        <w:t>st</w:t>
      </w:r>
      <w:r w:rsidRPr="009809D9">
        <w:rPr>
          <w:rFonts w:eastAsia="Times New Roman" w:asciiTheme="minorHAnsi" w:hAnsiTheme="minorHAnsi" w:cstheme="minorHAnsi"/>
          <w:color w:val="000000"/>
          <w:sz w:val="22"/>
          <w:szCs w:val="22"/>
          <w:lang w:val="en-GB" w:eastAsia="en-GB"/>
        </w:rPr>
        <w:t xml:space="preserve"> Feb 2024</w:t>
      </w:r>
    </w:p>
    <w:p w:rsidRPr="009809D9" w:rsidR="007E5750" w:rsidP="007E5750" w:rsidRDefault="007E5750" w14:paraId="1BF964A4" w14:textId="77777777">
      <w:pPr>
        <w:numPr>
          <w:ilvl w:val="0"/>
          <w:numId w:val="1"/>
        </w:numPr>
        <w:shd w:val="clear" w:color="auto" w:fill="FFFFFF"/>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sz w:val="22"/>
          <w:szCs w:val="22"/>
          <w:lang w:val="en-GB" w:eastAsia="en-GB"/>
        </w:rPr>
        <w:t>8</w:t>
      </w:r>
      <w:r w:rsidRPr="009809D9">
        <w:rPr>
          <w:rFonts w:eastAsia="Times New Roman" w:asciiTheme="minorHAnsi" w:hAnsiTheme="minorHAnsi" w:cstheme="minorHAnsi"/>
          <w:color w:val="000000"/>
          <w:sz w:val="22"/>
          <w:szCs w:val="22"/>
          <w:vertAlign w:val="superscript"/>
          <w:lang w:val="en-GB" w:eastAsia="en-GB"/>
        </w:rPr>
        <w:t>th</w:t>
      </w:r>
      <w:r w:rsidRPr="009809D9">
        <w:rPr>
          <w:rFonts w:eastAsia="Times New Roman" w:asciiTheme="minorHAnsi" w:hAnsiTheme="minorHAnsi" w:cstheme="minorHAnsi"/>
          <w:color w:val="000000"/>
          <w:sz w:val="22"/>
          <w:szCs w:val="22"/>
          <w:lang w:val="en-GB" w:eastAsia="en-GB"/>
        </w:rPr>
        <w:t xml:space="preserve"> Feb 2024</w:t>
      </w:r>
    </w:p>
    <w:p w:rsidRPr="009809D9" w:rsidR="00F25725" w:rsidP="071C1A9E" w:rsidRDefault="00CB4229" w14:paraId="4906092A" w14:textId="0772E645">
      <w:pPr>
        <w:numPr>
          <w:ilvl w:val="0"/>
          <w:numId w:val="1"/>
        </w:numPr>
        <w:shd w:val="clear" w:color="auto" w:fill="FFFFFF" w:themeFill="background1"/>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themeColor="text1"/>
          <w:sz w:val="22"/>
          <w:szCs w:val="22"/>
          <w:lang w:val="en-GB" w:eastAsia="en-GB"/>
        </w:rPr>
        <w:t>29</w:t>
      </w:r>
      <w:r w:rsidRPr="009809D9">
        <w:rPr>
          <w:rFonts w:eastAsia="Times New Roman" w:asciiTheme="minorHAnsi" w:hAnsiTheme="minorHAnsi" w:cstheme="minorHAnsi"/>
          <w:color w:val="000000" w:themeColor="text1"/>
          <w:sz w:val="22"/>
          <w:szCs w:val="22"/>
          <w:vertAlign w:val="superscript"/>
          <w:lang w:val="en-GB" w:eastAsia="en-GB"/>
        </w:rPr>
        <w:t>th</w:t>
      </w:r>
      <w:r w:rsidRPr="009809D9">
        <w:rPr>
          <w:rFonts w:eastAsia="Times New Roman" w:asciiTheme="minorHAnsi" w:hAnsiTheme="minorHAnsi" w:cstheme="minorHAnsi"/>
          <w:color w:val="000000" w:themeColor="text1"/>
          <w:sz w:val="22"/>
          <w:szCs w:val="22"/>
          <w:lang w:val="en-GB" w:eastAsia="en-GB"/>
        </w:rPr>
        <w:t xml:space="preserve"> Feb 2024</w:t>
      </w:r>
    </w:p>
    <w:p w:rsidRPr="00D46C86" w:rsidR="00334B01" w:rsidP="071C1A9E" w:rsidRDefault="00334B01" w14:paraId="3E2460E8" w14:textId="2B604614">
      <w:pPr>
        <w:numPr>
          <w:ilvl w:val="0"/>
          <w:numId w:val="1"/>
        </w:numPr>
        <w:shd w:val="clear" w:color="auto" w:fill="FFFFFF" w:themeFill="background1"/>
        <w:spacing w:before="100" w:beforeAutospacing="1" w:after="100" w:afterAutospacing="1"/>
        <w:rPr>
          <w:rFonts w:eastAsia="Times New Roman" w:asciiTheme="minorHAnsi" w:hAnsiTheme="minorHAnsi" w:cstheme="minorHAnsi"/>
          <w:color w:val="000000"/>
          <w:sz w:val="22"/>
          <w:szCs w:val="22"/>
          <w:lang w:val="en-GB" w:eastAsia="en-GB"/>
        </w:rPr>
      </w:pPr>
      <w:r w:rsidRPr="009809D9">
        <w:rPr>
          <w:rFonts w:eastAsia="Times New Roman" w:asciiTheme="minorHAnsi" w:hAnsiTheme="minorHAnsi" w:cstheme="minorHAnsi"/>
          <w:color w:val="000000" w:themeColor="text1"/>
          <w:sz w:val="22"/>
          <w:szCs w:val="22"/>
          <w:lang w:val="en-GB" w:eastAsia="en-GB"/>
        </w:rPr>
        <w:t>5</w:t>
      </w:r>
      <w:r w:rsidRPr="009809D9">
        <w:rPr>
          <w:rFonts w:eastAsia="Times New Roman" w:asciiTheme="minorHAnsi" w:hAnsiTheme="minorHAnsi" w:cstheme="minorHAnsi"/>
          <w:color w:val="000000" w:themeColor="text1"/>
          <w:sz w:val="22"/>
          <w:szCs w:val="22"/>
          <w:vertAlign w:val="superscript"/>
          <w:lang w:val="en-GB" w:eastAsia="en-GB"/>
        </w:rPr>
        <w:t>th</w:t>
      </w:r>
      <w:r w:rsidRPr="009809D9">
        <w:rPr>
          <w:rFonts w:eastAsia="Times New Roman" w:asciiTheme="minorHAnsi" w:hAnsiTheme="minorHAnsi" w:cstheme="minorHAnsi"/>
          <w:color w:val="000000" w:themeColor="text1"/>
          <w:sz w:val="22"/>
          <w:szCs w:val="22"/>
          <w:lang w:val="en-GB" w:eastAsia="en-GB"/>
        </w:rPr>
        <w:t xml:space="preserve"> March 2024</w:t>
      </w:r>
    </w:p>
    <w:p w:rsidRPr="009809D9" w:rsidR="00D46C86" w:rsidP="071C1A9E" w:rsidRDefault="00D46C86" w14:paraId="276D3FC3" w14:textId="74F32B4C">
      <w:pPr>
        <w:numPr>
          <w:ilvl w:val="0"/>
          <w:numId w:val="1"/>
        </w:numPr>
        <w:shd w:val="clear" w:color="auto" w:fill="FFFFFF" w:themeFill="background1"/>
        <w:spacing w:before="100" w:beforeAutospacing="1" w:after="100" w:afterAutospacing="1"/>
        <w:rPr>
          <w:rFonts w:eastAsia="Times New Roman" w:asciiTheme="minorHAnsi" w:hAnsiTheme="minorHAnsi" w:cstheme="minorHAnsi"/>
          <w:color w:val="000000"/>
          <w:sz w:val="22"/>
          <w:szCs w:val="22"/>
          <w:lang w:val="en-GB" w:eastAsia="en-GB"/>
        </w:rPr>
      </w:pPr>
      <w:r>
        <w:rPr>
          <w:rFonts w:eastAsia="Times New Roman" w:asciiTheme="minorHAnsi" w:hAnsiTheme="minorHAnsi" w:cstheme="minorHAnsi"/>
          <w:color w:val="000000"/>
          <w:sz w:val="22"/>
          <w:szCs w:val="22"/>
          <w:lang w:val="en-GB" w:eastAsia="en-GB"/>
        </w:rPr>
        <w:t>17</w:t>
      </w:r>
      <w:r w:rsidRPr="00D46C86">
        <w:rPr>
          <w:rFonts w:eastAsia="Times New Roman" w:asciiTheme="minorHAnsi" w:hAnsiTheme="minorHAnsi" w:cstheme="minorHAnsi"/>
          <w:color w:val="000000"/>
          <w:sz w:val="22"/>
          <w:szCs w:val="22"/>
          <w:vertAlign w:val="superscript"/>
          <w:lang w:val="en-GB" w:eastAsia="en-GB"/>
        </w:rPr>
        <w:t>th</w:t>
      </w:r>
      <w:r>
        <w:rPr>
          <w:rFonts w:eastAsia="Times New Roman" w:asciiTheme="minorHAnsi" w:hAnsiTheme="minorHAnsi" w:cstheme="minorHAnsi"/>
          <w:color w:val="000000"/>
          <w:sz w:val="22"/>
          <w:szCs w:val="22"/>
          <w:lang w:val="en-GB" w:eastAsia="en-GB"/>
        </w:rPr>
        <w:t xml:space="preserve"> June 2024</w:t>
      </w:r>
    </w:p>
    <w:p w:rsidR="00D46C86" w:rsidRDefault="00D46C86" w14:paraId="7E6BCB80" w14:textId="2E65AFC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Pr="00D46C86" w:rsidR="008D1D8A" w:rsidP="00D46C86" w:rsidRDefault="00D46C86" w14:paraId="0E15FC8E" w14:textId="5B9388C4">
      <w:pPr>
        <w:spacing w:after="160"/>
        <w:jc w:val="right"/>
        <w:rPr>
          <w:rFonts w:asciiTheme="minorHAnsi" w:hAnsiTheme="minorHAnsi" w:cstheme="minorHAnsi"/>
          <w:b/>
          <w:sz w:val="22"/>
          <w:szCs w:val="22"/>
        </w:rPr>
      </w:pPr>
      <w:r w:rsidRPr="00D46C86">
        <w:rPr>
          <w:rFonts w:asciiTheme="minorHAnsi" w:hAnsiTheme="minorHAnsi" w:cstheme="minorHAnsi"/>
          <w:b/>
          <w:sz w:val="22"/>
          <w:szCs w:val="22"/>
        </w:rPr>
        <w:t>Appendix 4</w:t>
      </w:r>
    </w:p>
    <w:p w:rsidRPr="00D46C86" w:rsidR="00D46C86" w:rsidP="00D46C86" w:rsidRDefault="00D46C86" w14:paraId="45F29D5F" w14:textId="5CBFDA3A">
      <w:pPr>
        <w:spacing w:after="160"/>
        <w:rPr>
          <w:rFonts w:asciiTheme="minorHAnsi" w:hAnsiTheme="minorHAnsi" w:cstheme="minorHAnsi"/>
          <w:b/>
          <w:sz w:val="22"/>
          <w:szCs w:val="22"/>
        </w:rPr>
      </w:pPr>
      <w:r w:rsidRPr="00D46C86">
        <w:rPr>
          <w:rFonts w:asciiTheme="minorHAnsi" w:hAnsiTheme="minorHAnsi" w:cstheme="minorHAnsi"/>
          <w:b/>
          <w:sz w:val="22"/>
          <w:szCs w:val="22"/>
        </w:rPr>
        <w:t>Abbreviations</w:t>
      </w:r>
    </w:p>
    <w:p w:rsidR="00662B46" w:rsidP="00D46C86" w:rsidRDefault="00662B46" w14:paraId="5B822433" w14:textId="5798E008">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CES</w:t>
      </w:r>
      <w:r>
        <w:rPr>
          <w:rFonts w:asciiTheme="minorHAnsi" w:hAnsiTheme="minorHAnsi" w:cstheme="minorHAnsi"/>
          <w:sz w:val="22"/>
          <w:szCs w:val="22"/>
        </w:rPr>
        <w:tab/>
      </w:r>
      <w:r w:rsidRPr="00662B46">
        <w:rPr>
          <w:rFonts w:asciiTheme="minorHAnsi" w:hAnsiTheme="minorHAnsi" w:cstheme="minorHAnsi"/>
          <w:sz w:val="22"/>
          <w:szCs w:val="22"/>
        </w:rPr>
        <w:t xml:space="preserve">Citizenship, Engagement and Service </w:t>
      </w:r>
    </w:p>
    <w:p w:rsidR="00662B46" w:rsidP="00D46C86" w:rsidRDefault="00662B46" w14:paraId="1062993E" w14:textId="70071A20">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COP</w:t>
      </w:r>
      <w:r>
        <w:rPr>
          <w:rFonts w:asciiTheme="minorHAnsi" w:hAnsiTheme="minorHAnsi" w:cstheme="minorHAnsi"/>
          <w:sz w:val="22"/>
          <w:szCs w:val="22"/>
        </w:rPr>
        <w:tab/>
      </w:r>
      <w:r>
        <w:rPr>
          <w:rFonts w:asciiTheme="minorHAnsi" w:hAnsiTheme="minorHAnsi" w:cstheme="minorHAnsi"/>
          <w:sz w:val="22"/>
          <w:szCs w:val="22"/>
        </w:rPr>
        <w:t>Community of Practice</w:t>
      </w:r>
    </w:p>
    <w:p w:rsidR="00D46C86" w:rsidP="00D46C86" w:rsidRDefault="00D46C86" w14:paraId="26EA0F29" w14:textId="30E9B21C">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CPD</w:t>
      </w:r>
      <w:r>
        <w:rPr>
          <w:rFonts w:asciiTheme="minorHAnsi" w:hAnsiTheme="minorHAnsi" w:cstheme="minorHAnsi"/>
          <w:sz w:val="22"/>
          <w:szCs w:val="22"/>
        </w:rPr>
        <w:tab/>
      </w:r>
      <w:r>
        <w:rPr>
          <w:rFonts w:asciiTheme="minorHAnsi" w:hAnsiTheme="minorHAnsi" w:cstheme="minorHAnsi"/>
          <w:sz w:val="22"/>
          <w:szCs w:val="22"/>
        </w:rPr>
        <w:t>Continuing Professional development</w:t>
      </w:r>
    </w:p>
    <w:p w:rsidR="00D46C86" w:rsidP="00D46C86" w:rsidRDefault="00D46C86" w14:paraId="36667CA3" w14:textId="63525B53">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DEd</w:t>
      </w:r>
      <w:r>
        <w:rPr>
          <w:rFonts w:asciiTheme="minorHAnsi" w:hAnsiTheme="minorHAnsi" w:cstheme="minorHAnsi"/>
          <w:sz w:val="22"/>
          <w:szCs w:val="22"/>
        </w:rPr>
        <w:tab/>
      </w:r>
      <w:r>
        <w:rPr>
          <w:rFonts w:asciiTheme="minorHAnsi" w:hAnsiTheme="minorHAnsi" w:cstheme="minorHAnsi"/>
          <w:sz w:val="22"/>
          <w:szCs w:val="22"/>
        </w:rPr>
        <w:t>Doctorate in Education</w:t>
      </w:r>
    </w:p>
    <w:p w:rsidR="00D46C86" w:rsidP="00D46C86" w:rsidRDefault="00D46C86" w14:paraId="4723CF6B" w14:textId="7330E8F9">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FEC</w:t>
      </w:r>
      <w:r>
        <w:rPr>
          <w:rFonts w:asciiTheme="minorHAnsi" w:hAnsiTheme="minorHAnsi" w:cstheme="minorHAnsi"/>
          <w:sz w:val="22"/>
          <w:szCs w:val="22"/>
        </w:rPr>
        <w:tab/>
      </w:r>
      <w:r>
        <w:rPr>
          <w:rFonts w:asciiTheme="minorHAnsi" w:hAnsiTheme="minorHAnsi" w:cstheme="minorHAnsi"/>
          <w:sz w:val="22"/>
          <w:szCs w:val="22"/>
        </w:rPr>
        <w:t>Faculty Evaluation Committee</w:t>
      </w:r>
    </w:p>
    <w:p w:rsidR="00D46C86" w:rsidP="00D46C86" w:rsidRDefault="00D46C86" w14:paraId="14D106D2" w14:textId="77777777">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FTE</w:t>
      </w:r>
      <w:r>
        <w:rPr>
          <w:rFonts w:asciiTheme="minorHAnsi" w:hAnsiTheme="minorHAnsi" w:cstheme="minorHAnsi"/>
          <w:sz w:val="22"/>
          <w:szCs w:val="22"/>
        </w:rPr>
        <w:tab/>
      </w:r>
      <w:r>
        <w:rPr>
          <w:rFonts w:asciiTheme="minorHAnsi" w:hAnsiTheme="minorHAnsi" w:cstheme="minorHAnsi"/>
          <w:sz w:val="22"/>
          <w:szCs w:val="22"/>
        </w:rPr>
        <w:t>Full Time Equivalent</w:t>
      </w:r>
    </w:p>
    <w:p w:rsidR="005A53ED" w:rsidP="00D46C86" w:rsidRDefault="005A53ED" w14:paraId="5384B64D" w14:textId="3DE96B5A">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HoD</w:t>
      </w:r>
      <w:r>
        <w:rPr>
          <w:rFonts w:asciiTheme="minorHAnsi" w:hAnsiTheme="minorHAnsi" w:cstheme="minorHAnsi"/>
          <w:sz w:val="22"/>
          <w:szCs w:val="22"/>
        </w:rPr>
        <w:tab/>
      </w:r>
      <w:r>
        <w:rPr>
          <w:rFonts w:asciiTheme="minorHAnsi" w:hAnsiTheme="minorHAnsi" w:cstheme="minorHAnsi"/>
          <w:sz w:val="22"/>
          <w:szCs w:val="22"/>
        </w:rPr>
        <w:t>Head of Discipline</w:t>
      </w:r>
    </w:p>
    <w:p w:rsidR="005A53ED" w:rsidP="00D46C86" w:rsidRDefault="005A53ED" w14:paraId="22D34B45" w14:textId="0E87EEE2">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HoS</w:t>
      </w:r>
      <w:r>
        <w:rPr>
          <w:rFonts w:asciiTheme="minorHAnsi" w:hAnsiTheme="minorHAnsi" w:cstheme="minorHAnsi"/>
          <w:sz w:val="22"/>
          <w:szCs w:val="22"/>
        </w:rPr>
        <w:tab/>
      </w:r>
      <w:r>
        <w:rPr>
          <w:rFonts w:asciiTheme="minorHAnsi" w:hAnsiTheme="minorHAnsi" w:cstheme="minorHAnsi"/>
          <w:sz w:val="22"/>
          <w:szCs w:val="22"/>
        </w:rPr>
        <w:t>Head of School</w:t>
      </w:r>
    </w:p>
    <w:p w:rsidR="00662B46" w:rsidP="00D46C86" w:rsidRDefault="00662B46" w14:paraId="3F75BA18" w14:textId="5D9B1DCE">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KPI</w:t>
      </w:r>
      <w:r>
        <w:rPr>
          <w:rFonts w:asciiTheme="minorHAnsi" w:hAnsiTheme="minorHAnsi" w:cstheme="minorHAnsi"/>
          <w:sz w:val="22"/>
          <w:szCs w:val="22"/>
        </w:rPr>
        <w:tab/>
      </w:r>
      <w:r>
        <w:rPr>
          <w:rFonts w:asciiTheme="minorHAnsi" w:hAnsiTheme="minorHAnsi" w:cstheme="minorHAnsi"/>
          <w:sz w:val="22"/>
          <w:szCs w:val="22"/>
        </w:rPr>
        <w:t>Key Performance Indicators</w:t>
      </w:r>
    </w:p>
    <w:p w:rsidR="005A53ED" w:rsidP="00D46C86" w:rsidRDefault="005A53ED" w14:paraId="597829BE" w14:textId="1AFD120F">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OECD</w:t>
      </w:r>
      <w:r>
        <w:rPr>
          <w:rFonts w:asciiTheme="minorHAnsi" w:hAnsiTheme="minorHAnsi" w:cstheme="minorHAnsi"/>
          <w:sz w:val="22"/>
          <w:szCs w:val="22"/>
        </w:rPr>
        <w:tab/>
      </w:r>
      <w:r>
        <w:rPr>
          <w:rFonts w:asciiTheme="minorHAnsi" w:hAnsiTheme="minorHAnsi" w:cstheme="minorHAnsi"/>
          <w:sz w:val="22"/>
          <w:szCs w:val="22"/>
        </w:rPr>
        <w:t>Organization for Economic Cooperation and Development</w:t>
      </w:r>
    </w:p>
    <w:p w:rsidR="00662B46" w:rsidP="00D46C86" w:rsidRDefault="00662B46" w14:paraId="6E97B894" w14:textId="13525AF5">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R&amp;I</w:t>
      </w:r>
      <w:r>
        <w:rPr>
          <w:rFonts w:asciiTheme="minorHAnsi" w:hAnsiTheme="minorHAnsi" w:cstheme="minorHAnsi"/>
          <w:sz w:val="22"/>
          <w:szCs w:val="22"/>
        </w:rPr>
        <w:tab/>
      </w:r>
      <w:r>
        <w:rPr>
          <w:rFonts w:asciiTheme="minorHAnsi" w:hAnsiTheme="minorHAnsi" w:cstheme="minorHAnsi"/>
          <w:sz w:val="22"/>
          <w:szCs w:val="22"/>
        </w:rPr>
        <w:t>Research and Innovation</w:t>
      </w:r>
    </w:p>
    <w:p w:rsidR="00662B46" w:rsidP="00D46C86" w:rsidRDefault="00662B46" w14:paraId="3AFE82B0" w14:textId="78941FD4">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RPI</w:t>
      </w:r>
      <w:r>
        <w:rPr>
          <w:rFonts w:asciiTheme="minorHAnsi" w:hAnsiTheme="minorHAnsi" w:cstheme="minorHAnsi"/>
          <w:sz w:val="22"/>
          <w:szCs w:val="22"/>
        </w:rPr>
        <w:tab/>
      </w:r>
      <w:r w:rsidRPr="00662B46">
        <w:rPr>
          <w:rFonts w:asciiTheme="minorHAnsi" w:hAnsiTheme="minorHAnsi" w:cstheme="minorHAnsi"/>
          <w:sz w:val="22"/>
          <w:szCs w:val="22"/>
        </w:rPr>
        <w:t>Research, Practice &amp; Innovation</w:t>
      </w:r>
    </w:p>
    <w:p w:rsidR="00D46C86" w:rsidP="00D46C86" w:rsidRDefault="00D46C86" w14:paraId="3D5CD20B" w14:textId="1195CDA2">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TLAF</w:t>
      </w:r>
      <w:r>
        <w:rPr>
          <w:rFonts w:asciiTheme="minorHAnsi" w:hAnsiTheme="minorHAnsi" w:cstheme="minorHAnsi"/>
          <w:sz w:val="22"/>
          <w:szCs w:val="22"/>
        </w:rPr>
        <w:tab/>
      </w:r>
      <w:r>
        <w:rPr>
          <w:rFonts w:asciiTheme="minorHAnsi" w:hAnsiTheme="minorHAnsi" w:cstheme="minorHAnsi"/>
          <w:sz w:val="22"/>
          <w:szCs w:val="22"/>
        </w:rPr>
        <w:t>Teaching, Learning, Assessment Framework</w:t>
      </w:r>
    </w:p>
    <w:p w:rsidR="00D46C86" w:rsidP="00D46C86" w:rsidRDefault="00D46C86" w14:paraId="0B92B79B" w14:textId="3054B97E">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TUI</w:t>
      </w:r>
      <w:r>
        <w:rPr>
          <w:rFonts w:asciiTheme="minorHAnsi" w:hAnsiTheme="minorHAnsi" w:cstheme="minorHAnsi"/>
          <w:sz w:val="22"/>
          <w:szCs w:val="22"/>
        </w:rPr>
        <w:tab/>
      </w:r>
      <w:r>
        <w:rPr>
          <w:rFonts w:asciiTheme="minorHAnsi" w:hAnsiTheme="minorHAnsi" w:cstheme="minorHAnsi"/>
          <w:sz w:val="22"/>
          <w:szCs w:val="22"/>
        </w:rPr>
        <w:t>Teachers Union of Ireland</w:t>
      </w:r>
    </w:p>
    <w:p w:rsidR="00D46C86" w:rsidP="00D46C86" w:rsidRDefault="00D46C86" w14:paraId="2D85D369" w14:textId="04D57268">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UET</w:t>
      </w:r>
      <w:r>
        <w:rPr>
          <w:rFonts w:asciiTheme="minorHAnsi" w:hAnsiTheme="minorHAnsi" w:cstheme="minorHAnsi"/>
          <w:sz w:val="22"/>
          <w:szCs w:val="22"/>
        </w:rPr>
        <w:tab/>
      </w:r>
      <w:r>
        <w:rPr>
          <w:rFonts w:asciiTheme="minorHAnsi" w:hAnsiTheme="minorHAnsi" w:cstheme="minorHAnsi"/>
          <w:sz w:val="22"/>
          <w:szCs w:val="22"/>
        </w:rPr>
        <w:t>University Executive Team</w:t>
      </w:r>
    </w:p>
    <w:p w:rsidR="00D46C86" w:rsidP="00D46C86" w:rsidRDefault="00D46C86" w14:paraId="4C16C69B" w14:textId="31FF6D53">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UPC</w:t>
      </w:r>
      <w:r>
        <w:rPr>
          <w:rFonts w:asciiTheme="minorHAnsi" w:hAnsiTheme="minorHAnsi" w:cstheme="minorHAnsi"/>
          <w:sz w:val="22"/>
          <w:szCs w:val="22"/>
        </w:rPr>
        <w:tab/>
      </w:r>
      <w:r>
        <w:rPr>
          <w:rFonts w:asciiTheme="minorHAnsi" w:hAnsiTheme="minorHAnsi" w:cstheme="minorHAnsi"/>
          <w:sz w:val="22"/>
          <w:szCs w:val="22"/>
        </w:rPr>
        <w:t>University Promotions Committee</w:t>
      </w:r>
    </w:p>
    <w:p w:rsidR="00D46C86" w:rsidP="00D46C86" w:rsidRDefault="00D46C86" w14:paraId="2F11C41F" w14:textId="080E96CF">
      <w:pPr>
        <w:tabs>
          <w:tab w:val="left" w:pos="1701"/>
        </w:tabs>
        <w:spacing w:after="160"/>
        <w:rPr>
          <w:rFonts w:asciiTheme="minorHAnsi" w:hAnsiTheme="minorHAnsi" w:cstheme="minorHAnsi"/>
          <w:sz w:val="22"/>
          <w:szCs w:val="22"/>
        </w:rPr>
      </w:pPr>
      <w:r>
        <w:rPr>
          <w:rFonts w:asciiTheme="minorHAnsi" w:hAnsiTheme="minorHAnsi" w:cstheme="minorHAnsi"/>
          <w:sz w:val="22"/>
          <w:szCs w:val="22"/>
        </w:rPr>
        <w:t>WRC</w:t>
      </w:r>
      <w:r>
        <w:rPr>
          <w:rFonts w:asciiTheme="minorHAnsi" w:hAnsiTheme="minorHAnsi" w:cstheme="minorHAnsi"/>
          <w:sz w:val="22"/>
          <w:szCs w:val="22"/>
        </w:rPr>
        <w:tab/>
      </w:r>
      <w:r>
        <w:rPr>
          <w:rFonts w:asciiTheme="minorHAnsi" w:hAnsiTheme="minorHAnsi" w:cstheme="minorHAnsi"/>
          <w:sz w:val="22"/>
          <w:szCs w:val="22"/>
        </w:rPr>
        <w:t>Workplace Relations Committee</w:t>
      </w:r>
    </w:p>
    <w:p w:rsidR="00D46C86" w:rsidP="00D46C86" w:rsidRDefault="00D46C86" w14:paraId="32BC3494" w14:textId="77777777">
      <w:pPr>
        <w:tabs>
          <w:tab w:val="left" w:pos="1701"/>
        </w:tabs>
        <w:spacing w:after="160"/>
        <w:rPr>
          <w:rFonts w:asciiTheme="minorHAnsi" w:hAnsiTheme="minorHAnsi" w:cstheme="minorHAnsi"/>
          <w:sz w:val="22"/>
          <w:szCs w:val="22"/>
        </w:rPr>
      </w:pPr>
    </w:p>
    <w:p w:rsidRPr="009809D9" w:rsidR="00D46C86" w:rsidP="00D46C86" w:rsidRDefault="00D46C86" w14:paraId="225F7D46" w14:textId="77777777">
      <w:pPr>
        <w:tabs>
          <w:tab w:val="left" w:pos="1701"/>
        </w:tabs>
        <w:spacing w:after="160"/>
        <w:rPr>
          <w:rFonts w:asciiTheme="minorHAnsi" w:hAnsiTheme="minorHAnsi" w:cstheme="minorHAnsi"/>
          <w:sz w:val="22"/>
          <w:szCs w:val="22"/>
        </w:rPr>
      </w:pPr>
    </w:p>
    <w:sectPr w:rsidRPr="009809D9" w:rsidR="00D46C86" w:rsidSect="003D0910">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33BD" w:rsidRDefault="008833BD" w14:paraId="245440A6" w14:textId="77777777">
      <w:pPr>
        <w:spacing w:after="0"/>
      </w:pPr>
      <w:r>
        <w:separator/>
      </w:r>
    </w:p>
  </w:endnote>
  <w:endnote w:type="continuationSeparator" w:id="0">
    <w:p w:rsidR="008833BD" w:rsidRDefault="008833BD" w14:paraId="0AAC7069" w14:textId="77777777">
      <w:pPr>
        <w:spacing w:after="0"/>
      </w:pPr>
      <w:r>
        <w:continuationSeparator/>
      </w:r>
    </w:p>
  </w:endnote>
  <w:endnote w:type="continuationNotice" w:id="1">
    <w:p w:rsidR="008833BD" w:rsidRDefault="008833BD" w14:paraId="6D62E44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937256"/>
      <w:docPartObj>
        <w:docPartGallery w:val="Page Numbers (Bottom of Page)"/>
        <w:docPartUnique/>
      </w:docPartObj>
    </w:sdtPr>
    <w:sdtEndPr>
      <w:rPr>
        <w:color w:val="7F7F7F" w:themeColor="background1" w:themeShade="7F"/>
        <w:spacing w:val="60"/>
      </w:rPr>
    </w:sdtEndPr>
    <w:sdtContent>
      <w:p w:rsidR="007C189D" w:rsidRDefault="007C189D" w14:paraId="445DC45A" w14:textId="2FD4691C">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7C189D" w:rsidRDefault="007C189D" w14:paraId="604C08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33BD" w:rsidRDefault="008833BD" w14:paraId="147534A7" w14:textId="77777777">
      <w:pPr>
        <w:spacing w:after="0"/>
      </w:pPr>
      <w:r>
        <w:separator/>
      </w:r>
    </w:p>
  </w:footnote>
  <w:footnote w:type="continuationSeparator" w:id="0">
    <w:p w:rsidR="008833BD" w:rsidRDefault="008833BD" w14:paraId="78AF565D" w14:textId="77777777">
      <w:pPr>
        <w:spacing w:after="0"/>
      </w:pPr>
      <w:r>
        <w:continuationSeparator/>
      </w:r>
    </w:p>
  </w:footnote>
  <w:footnote w:type="continuationNotice" w:id="1">
    <w:p w:rsidR="008833BD" w:rsidRDefault="008833BD" w14:paraId="5095A08E"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FB671"/>
    <w:multiLevelType w:val="hybridMultilevel"/>
    <w:tmpl w:val="FA86AA60"/>
    <w:lvl w:ilvl="0" w:tplc="CD2455D6">
      <w:start w:val="1"/>
      <w:numFmt w:val="bullet"/>
      <w:lvlText w:val="·"/>
      <w:lvlJc w:val="left"/>
      <w:pPr>
        <w:ind w:left="720" w:hanging="360"/>
      </w:pPr>
      <w:rPr>
        <w:rFonts w:hint="default" w:ascii="Symbol" w:hAnsi="Symbol"/>
      </w:rPr>
    </w:lvl>
    <w:lvl w:ilvl="1" w:tplc="48C87D7A">
      <w:start w:val="1"/>
      <w:numFmt w:val="bullet"/>
      <w:lvlText w:val="o"/>
      <w:lvlJc w:val="left"/>
      <w:pPr>
        <w:ind w:left="1440" w:hanging="360"/>
      </w:pPr>
      <w:rPr>
        <w:rFonts w:hint="default" w:ascii="Courier New" w:hAnsi="Courier New"/>
      </w:rPr>
    </w:lvl>
    <w:lvl w:ilvl="2" w:tplc="2A64AA04">
      <w:start w:val="1"/>
      <w:numFmt w:val="bullet"/>
      <w:lvlText w:val=""/>
      <w:lvlJc w:val="left"/>
      <w:pPr>
        <w:ind w:left="2160" w:hanging="360"/>
      </w:pPr>
      <w:rPr>
        <w:rFonts w:hint="default" w:ascii="Wingdings" w:hAnsi="Wingdings"/>
      </w:rPr>
    </w:lvl>
    <w:lvl w:ilvl="3" w:tplc="D88C3232">
      <w:start w:val="1"/>
      <w:numFmt w:val="bullet"/>
      <w:lvlText w:val=""/>
      <w:lvlJc w:val="left"/>
      <w:pPr>
        <w:ind w:left="2880" w:hanging="360"/>
      </w:pPr>
      <w:rPr>
        <w:rFonts w:hint="default" w:ascii="Symbol" w:hAnsi="Symbol"/>
      </w:rPr>
    </w:lvl>
    <w:lvl w:ilvl="4" w:tplc="23CA4CA0">
      <w:start w:val="1"/>
      <w:numFmt w:val="bullet"/>
      <w:lvlText w:val="o"/>
      <w:lvlJc w:val="left"/>
      <w:pPr>
        <w:ind w:left="3600" w:hanging="360"/>
      </w:pPr>
      <w:rPr>
        <w:rFonts w:hint="default" w:ascii="Courier New" w:hAnsi="Courier New"/>
      </w:rPr>
    </w:lvl>
    <w:lvl w:ilvl="5" w:tplc="EA543882">
      <w:start w:val="1"/>
      <w:numFmt w:val="bullet"/>
      <w:lvlText w:val=""/>
      <w:lvlJc w:val="left"/>
      <w:pPr>
        <w:ind w:left="4320" w:hanging="360"/>
      </w:pPr>
      <w:rPr>
        <w:rFonts w:hint="default" w:ascii="Wingdings" w:hAnsi="Wingdings"/>
      </w:rPr>
    </w:lvl>
    <w:lvl w:ilvl="6" w:tplc="40A09E82">
      <w:start w:val="1"/>
      <w:numFmt w:val="bullet"/>
      <w:lvlText w:val=""/>
      <w:lvlJc w:val="left"/>
      <w:pPr>
        <w:ind w:left="5040" w:hanging="360"/>
      </w:pPr>
      <w:rPr>
        <w:rFonts w:hint="default" w:ascii="Symbol" w:hAnsi="Symbol"/>
      </w:rPr>
    </w:lvl>
    <w:lvl w:ilvl="7" w:tplc="889EB65E">
      <w:start w:val="1"/>
      <w:numFmt w:val="bullet"/>
      <w:lvlText w:val="o"/>
      <w:lvlJc w:val="left"/>
      <w:pPr>
        <w:ind w:left="5760" w:hanging="360"/>
      </w:pPr>
      <w:rPr>
        <w:rFonts w:hint="default" w:ascii="Courier New" w:hAnsi="Courier New"/>
      </w:rPr>
    </w:lvl>
    <w:lvl w:ilvl="8" w:tplc="A7AC04E2">
      <w:start w:val="1"/>
      <w:numFmt w:val="bullet"/>
      <w:lvlText w:val=""/>
      <w:lvlJc w:val="left"/>
      <w:pPr>
        <w:ind w:left="6480" w:hanging="360"/>
      </w:pPr>
      <w:rPr>
        <w:rFonts w:hint="default" w:ascii="Wingdings" w:hAnsi="Wingdings"/>
      </w:rPr>
    </w:lvl>
  </w:abstractNum>
  <w:abstractNum w:abstractNumId="1" w15:restartNumberingAfterBreak="0">
    <w:nsid w:val="165D01DC"/>
    <w:multiLevelType w:val="hybridMultilevel"/>
    <w:tmpl w:val="AB72B6F4"/>
    <w:lvl w:ilvl="0" w:tplc="3DE880E2">
      <w:start w:val="1"/>
      <w:numFmt w:val="bullet"/>
      <w:lvlText w:val="·"/>
      <w:lvlJc w:val="left"/>
      <w:pPr>
        <w:ind w:left="720" w:hanging="360"/>
      </w:pPr>
      <w:rPr>
        <w:rFonts w:hint="default" w:ascii="Symbol" w:hAnsi="Symbol"/>
      </w:rPr>
    </w:lvl>
    <w:lvl w:ilvl="1" w:tplc="E8941F28">
      <w:start w:val="1"/>
      <w:numFmt w:val="bullet"/>
      <w:lvlText w:val="o"/>
      <w:lvlJc w:val="left"/>
      <w:pPr>
        <w:ind w:left="1440" w:hanging="360"/>
      </w:pPr>
      <w:rPr>
        <w:rFonts w:hint="default" w:ascii="Courier New" w:hAnsi="Courier New"/>
      </w:rPr>
    </w:lvl>
    <w:lvl w:ilvl="2" w:tplc="95EE34DC">
      <w:start w:val="1"/>
      <w:numFmt w:val="bullet"/>
      <w:lvlText w:val=""/>
      <w:lvlJc w:val="left"/>
      <w:pPr>
        <w:ind w:left="2160" w:hanging="360"/>
      </w:pPr>
      <w:rPr>
        <w:rFonts w:hint="default" w:ascii="Wingdings" w:hAnsi="Wingdings"/>
      </w:rPr>
    </w:lvl>
    <w:lvl w:ilvl="3" w:tplc="4F526A68">
      <w:start w:val="1"/>
      <w:numFmt w:val="bullet"/>
      <w:lvlText w:val=""/>
      <w:lvlJc w:val="left"/>
      <w:pPr>
        <w:ind w:left="2880" w:hanging="360"/>
      </w:pPr>
      <w:rPr>
        <w:rFonts w:hint="default" w:ascii="Symbol" w:hAnsi="Symbol"/>
      </w:rPr>
    </w:lvl>
    <w:lvl w:ilvl="4" w:tplc="83F23EF6">
      <w:start w:val="1"/>
      <w:numFmt w:val="bullet"/>
      <w:lvlText w:val="o"/>
      <w:lvlJc w:val="left"/>
      <w:pPr>
        <w:ind w:left="3600" w:hanging="360"/>
      </w:pPr>
      <w:rPr>
        <w:rFonts w:hint="default" w:ascii="Courier New" w:hAnsi="Courier New"/>
      </w:rPr>
    </w:lvl>
    <w:lvl w:ilvl="5" w:tplc="E1B44F06">
      <w:start w:val="1"/>
      <w:numFmt w:val="bullet"/>
      <w:lvlText w:val=""/>
      <w:lvlJc w:val="left"/>
      <w:pPr>
        <w:ind w:left="4320" w:hanging="360"/>
      </w:pPr>
      <w:rPr>
        <w:rFonts w:hint="default" w:ascii="Wingdings" w:hAnsi="Wingdings"/>
      </w:rPr>
    </w:lvl>
    <w:lvl w:ilvl="6" w:tplc="10002EBA">
      <w:start w:val="1"/>
      <w:numFmt w:val="bullet"/>
      <w:lvlText w:val=""/>
      <w:lvlJc w:val="left"/>
      <w:pPr>
        <w:ind w:left="5040" w:hanging="360"/>
      </w:pPr>
      <w:rPr>
        <w:rFonts w:hint="default" w:ascii="Symbol" w:hAnsi="Symbol"/>
      </w:rPr>
    </w:lvl>
    <w:lvl w:ilvl="7" w:tplc="1C821662">
      <w:start w:val="1"/>
      <w:numFmt w:val="bullet"/>
      <w:lvlText w:val="o"/>
      <w:lvlJc w:val="left"/>
      <w:pPr>
        <w:ind w:left="5760" w:hanging="360"/>
      </w:pPr>
      <w:rPr>
        <w:rFonts w:hint="default" w:ascii="Courier New" w:hAnsi="Courier New"/>
      </w:rPr>
    </w:lvl>
    <w:lvl w:ilvl="8" w:tplc="19DA0F4E">
      <w:start w:val="1"/>
      <w:numFmt w:val="bullet"/>
      <w:lvlText w:val=""/>
      <w:lvlJc w:val="left"/>
      <w:pPr>
        <w:ind w:left="6480" w:hanging="360"/>
      </w:pPr>
      <w:rPr>
        <w:rFonts w:hint="default" w:ascii="Wingdings" w:hAnsi="Wingdings"/>
      </w:rPr>
    </w:lvl>
  </w:abstractNum>
  <w:abstractNum w:abstractNumId="2" w15:restartNumberingAfterBreak="0">
    <w:nsid w:val="171E0443"/>
    <w:multiLevelType w:val="hybridMultilevel"/>
    <w:tmpl w:val="90B4E212"/>
    <w:lvl w:ilvl="0" w:tplc="08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EFF4F59"/>
    <w:multiLevelType w:val="hybridMultilevel"/>
    <w:tmpl w:val="98B6111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07D46F7"/>
    <w:multiLevelType w:val="hybridMultilevel"/>
    <w:tmpl w:val="A1E43EEC"/>
    <w:lvl w:ilvl="0" w:tplc="652E13A0">
      <w:start w:val="1"/>
      <w:numFmt w:val="bullet"/>
      <w:lvlText w:val="·"/>
      <w:lvlJc w:val="left"/>
      <w:pPr>
        <w:ind w:left="720" w:hanging="360"/>
      </w:pPr>
      <w:rPr>
        <w:rFonts w:hint="default" w:ascii="Symbol" w:hAnsi="Symbol"/>
      </w:rPr>
    </w:lvl>
    <w:lvl w:ilvl="1" w:tplc="33E2CAB4">
      <w:start w:val="1"/>
      <w:numFmt w:val="bullet"/>
      <w:lvlText w:val="o"/>
      <w:lvlJc w:val="left"/>
      <w:pPr>
        <w:ind w:left="1440" w:hanging="360"/>
      </w:pPr>
      <w:rPr>
        <w:rFonts w:hint="default" w:ascii="Courier New" w:hAnsi="Courier New"/>
      </w:rPr>
    </w:lvl>
    <w:lvl w:ilvl="2" w:tplc="EEF6E630">
      <w:start w:val="1"/>
      <w:numFmt w:val="bullet"/>
      <w:lvlText w:val=""/>
      <w:lvlJc w:val="left"/>
      <w:pPr>
        <w:ind w:left="2160" w:hanging="360"/>
      </w:pPr>
      <w:rPr>
        <w:rFonts w:hint="default" w:ascii="Wingdings" w:hAnsi="Wingdings"/>
      </w:rPr>
    </w:lvl>
    <w:lvl w:ilvl="3" w:tplc="49780C0E">
      <w:start w:val="1"/>
      <w:numFmt w:val="bullet"/>
      <w:lvlText w:val=""/>
      <w:lvlJc w:val="left"/>
      <w:pPr>
        <w:ind w:left="2880" w:hanging="360"/>
      </w:pPr>
      <w:rPr>
        <w:rFonts w:hint="default" w:ascii="Symbol" w:hAnsi="Symbol"/>
      </w:rPr>
    </w:lvl>
    <w:lvl w:ilvl="4" w:tplc="C422E83C">
      <w:start w:val="1"/>
      <w:numFmt w:val="bullet"/>
      <w:lvlText w:val="o"/>
      <w:lvlJc w:val="left"/>
      <w:pPr>
        <w:ind w:left="3600" w:hanging="360"/>
      </w:pPr>
      <w:rPr>
        <w:rFonts w:hint="default" w:ascii="Courier New" w:hAnsi="Courier New"/>
      </w:rPr>
    </w:lvl>
    <w:lvl w:ilvl="5" w:tplc="E3165ADE">
      <w:start w:val="1"/>
      <w:numFmt w:val="bullet"/>
      <w:lvlText w:val=""/>
      <w:lvlJc w:val="left"/>
      <w:pPr>
        <w:ind w:left="4320" w:hanging="360"/>
      </w:pPr>
      <w:rPr>
        <w:rFonts w:hint="default" w:ascii="Wingdings" w:hAnsi="Wingdings"/>
      </w:rPr>
    </w:lvl>
    <w:lvl w:ilvl="6" w:tplc="93B653A6">
      <w:start w:val="1"/>
      <w:numFmt w:val="bullet"/>
      <w:lvlText w:val=""/>
      <w:lvlJc w:val="left"/>
      <w:pPr>
        <w:ind w:left="5040" w:hanging="360"/>
      </w:pPr>
      <w:rPr>
        <w:rFonts w:hint="default" w:ascii="Symbol" w:hAnsi="Symbol"/>
      </w:rPr>
    </w:lvl>
    <w:lvl w:ilvl="7" w:tplc="7272EEBE">
      <w:start w:val="1"/>
      <w:numFmt w:val="bullet"/>
      <w:lvlText w:val="o"/>
      <w:lvlJc w:val="left"/>
      <w:pPr>
        <w:ind w:left="5760" w:hanging="360"/>
      </w:pPr>
      <w:rPr>
        <w:rFonts w:hint="default" w:ascii="Courier New" w:hAnsi="Courier New"/>
      </w:rPr>
    </w:lvl>
    <w:lvl w:ilvl="8" w:tplc="AEB03D64">
      <w:start w:val="1"/>
      <w:numFmt w:val="bullet"/>
      <w:lvlText w:val=""/>
      <w:lvlJc w:val="left"/>
      <w:pPr>
        <w:ind w:left="6480" w:hanging="360"/>
      </w:pPr>
      <w:rPr>
        <w:rFonts w:hint="default" w:ascii="Wingdings" w:hAnsi="Wingdings"/>
      </w:rPr>
    </w:lvl>
  </w:abstractNum>
  <w:abstractNum w:abstractNumId="5" w15:restartNumberingAfterBreak="0">
    <w:nsid w:val="23BD0C4A"/>
    <w:multiLevelType w:val="hybridMultilevel"/>
    <w:tmpl w:val="516CF7E6"/>
    <w:lvl w:ilvl="0" w:tplc="CF245246">
      <w:start w:val="1"/>
      <w:numFmt w:val="bullet"/>
      <w:lvlText w:val="·"/>
      <w:lvlJc w:val="left"/>
      <w:pPr>
        <w:ind w:left="720" w:hanging="360"/>
      </w:pPr>
      <w:rPr>
        <w:rFonts w:hint="default" w:ascii="Symbol" w:hAnsi="Symbol"/>
      </w:rPr>
    </w:lvl>
    <w:lvl w:ilvl="1" w:tplc="B0309852">
      <w:start w:val="1"/>
      <w:numFmt w:val="bullet"/>
      <w:lvlText w:val="o"/>
      <w:lvlJc w:val="left"/>
      <w:pPr>
        <w:ind w:left="1440" w:hanging="360"/>
      </w:pPr>
      <w:rPr>
        <w:rFonts w:hint="default" w:ascii="Courier New" w:hAnsi="Courier New"/>
      </w:rPr>
    </w:lvl>
    <w:lvl w:ilvl="2" w:tplc="FEFEF0E2">
      <w:start w:val="1"/>
      <w:numFmt w:val="bullet"/>
      <w:lvlText w:val=""/>
      <w:lvlJc w:val="left"/>
      <w:pPr>
        <w:ind w:left="2160" w:hanging="360"/>
      </w:pPr>
      <w:rPr>
        <w:rFonts w:hint="default" w:ascii="Wingdings" w:hAnsi="Wingdings"/>
      </w:rPr>
    </w:lvl>
    <w:lvl w:ilvl="3" w:tplc="8C9490D2">
      <w:start w:val="1"/>
      <w:numFmt w:val="bullet"/>
      <w:lvlText w:val=""/>
      <w:lvlJc w:val="left"/>
      <w:pPr>
        <w:ind w:left="2880" w:hanging="360"/>
      </w:pPr>
      <w:rPr>
        <w:rFonts w:hint="default" w:ascii="Symbol" w:hAnsi="Symbol"/>
      </w:rPr>
    </w:lvl>
    <w:lvl w:ilvl="4" w:tplc="31E6AFA2">
      <w:start w:val="1"/>
      <w:numFmt w:val="bullet"/>
      <w:lvlText w:val="o"/>
      <w:lvlJc w:val="left"/>
      <w:pPr>
        <w:ind w:left="3600" w:hanging="360"/>
      </w:pPr>
      <w:rPr>
        <w:rFonts w:hint="default" w:ascii="Courier New" w:hAnsi="Courier New"/>
      </w:rPr>
    </w:lvl>
    <w:lvl w:ilvl="5" w:tplc="878C7186">
      <w:start w:val="1"/>
      <w:numFmt w:val="bullet"/>
      <w:lvlText w:val=""/>
      <w:lvlJc w:val="left"/>
      <w:pPr>
        <w:ind w:left="4320" w:hanging="360"/>
      </w:pPr>
      <w:rPr>
        <w:rFonts w:hint="default" w:ascii="Wingdings" w:hAnsi="Wingdings"/>
      </w:rPr>
    </w:lvl>
    <w:lvl w:ilvl="6" w:tplc="B768BCDA">
      <w:start w:val="1"/>
      <w:numFmt w:val="bullet"/>
      <w:lvlText w:val=""/>
      <w:lvlJc w:val="left"/>
      <w:pPr>
        <w:ind w:left="5040" w:hanging="360"/>
      </w:pPr>
      <w:rPr>
        <w:rFonts w:hint="default" w:ascii="Symbol" w:hAnsi="Symbol"/>
      </w:rPr>
    </w:lvl>
    <w:lvl w:ilvl="7" w:tplc="7272F132">
      <w:start w:val="1"/>
      <w:numFmt w:val="bullet"/>
      <w:lvlText w:val="o"/>
      <w:lvlJc w:val="left"/>
      <w:pPr>
        <w:ind w:left="5760" w:hanging="360"/>
      </w:pPr>
      <w:rPr>
        <w:rFonts w:hint="default" w:ascii="Courier New" w:hAnsi="Courier New"/>
      </w:rPr>
    </w:lvl>
    <w:lvl w:ilvl="8" w:tplc="A9A6E5C2">
      <w:start w:val="1"/>
      <w:numFmt w:val="bullet"/>
      <w:lvlText w:val=""/>
      <w:lvlJc w:val="left"/>
      <w:pPr>
        <w:ind w:left="6480" w:hanging="360"/>
      </w:pPr>
      <w:rPr>
        <w:rFonts w:hint="default" w:ascii="Wingdings" w:hAnsi="Wingdings"/>
      </w:rPr>
    </w:lvl>
  </w:abstractNum>
  <w:abstractNum w:abstractNumId="6" w15:restartNumberingAfterBreak="0">
    <w:nsid w:val="2666463E"/>
    <w:multiLevelType w:val="hybridMultilevel"/>
    <w:tmpl w:val="9B44EF64"/>
    <w:lvl w:ilvl="0" w:tplc="88A6CD80">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2FA1FB"/>
    <w:multiLevelType w:val="hybridMultilevel"/>
    <w:tmpl w:val="7214E16E"/>
    <w:lvl w:ilvl="0" w:tplc="B85053F0">
      <w:start w:val="1"/>
      <w:numFmt w:val="bullet"/>
      <w:lvlText w:val=""/>
      <w:lvlJc w:val="left"/>
      <w:pPr>
        <w:ind w:left="720" w:hanging="360"/>
      </w:pPr>
      <w:rPr>
        <w:rFonts w:hint="default" w:ascii="Symbol" w:hAnsi="Symbol"/>
      </w:rPr>
    </w:lvl>
    <w:lvl w:ilvl="1" w:tplc="87A09FD8">
      <w:start w:val="1"/>
      <w:numFmt w:val="bullet"/>
      <w:lvlText w:val="o"/>
      <w:lvlJc w:val="left"/>
      <w:pPr>
        <w:ind w:left="1440" w:hanging="360"/>
      </w:pPr>
      <w:rPr>
        <w:rFonts w:hint="default" w:ascii="Courier New" w:hAnsi="Courier New"/>
      </w:rPr>
    </w:lvl>
    <w:lvl w:ilvl="2" w:tplc="A126BA5C">
      <w:start w:val="1"/>
      <w:numFmt w:val="bullet"/>
      <w:lvlText w:val=""/>
      <w:lvlJc w:val="left"/>
      <w:pPr>
        <w:ind w:left="2160" w:hanging="360"/>
      </w:pPr>
      <w:rPr>
        <w:rFonts w:hint="default" w:ascii="Wingdings" w:hAnsi="Wingdings"/>
      </w:rPr>
    </w:lvl>
    <w:lvl w:ilvl="3" w:tplc="E918F6B2">
      <w:start w:val="1"/>
      <w:numFmt w:val="bullet"/>
      <w:lvlText w:val=""/>
      <w:lvlJc w:val="left"/>
      <w:pPr>
        <w:ind w:left="2880" w:hanging="360"/>
      </w:pPr>
      <w:rPr>
        <w:rFonts w:hint="default" w:ascii="Symbol" w:hAnsi="Symbol"/>
      </w:rPr>
    </w:lvl>
    <w:lvl w:ilvl="4" w:tplc="BC70CDC6">
      <w:start w:val="1"/>
      <w:numFmt w:val="bullet"/>
      <w:lvlText w:val="o"/>
      <w:lvlJc w:val="left"/>
      <w:pPr>
        <w:ind w:left="3600" w:hanging="360"/>
      </w:pPr>
      <w:rPr>
        <w:rFonts w:hint="default" w:ascii="Courier New" w:hAnsi="Courier New"/>
      </w:rPr>
    </w:lvl>
    <w:lvl w:ilvl="5" w:tplc="C7405CB2">
      <w:start w:val="1"/>
      <w:numFmt w:val="bullet"/>
      <w:lvlText w:val=""/>
      <w:lvlJc w:val="left"/>
      <w:pPr>
        <w:ind w:left="4320" w:hanging="360"/>
      </w:pPr>
      <w:rPr>
        <w:rFonts w:hint="default" w:ascii="Wingdings" w:hAnsi="Wingdings"/>
      </w:rPr>
    </w:lvl>
    <w:lvl w:ilvl="6" w:tplc="98A809E0">
      <w:start w:val="1"/>
      <w:numFmt w:val="bullet"/>
      <w:lvlText w:val=""/>
      <w:lvlJc w:val="left"/>
      <w:pPr>
        <w:ind w:left="5040" w:hanging="360"/>
      </w:pPr>
      <w:rPr>
        <w:rFonts w:hint="default" w:ascii="Symbol" w:hAnsi="Symbol"/>
      </w:rPr>
    </w:lvl>
    <w:lvl w:ilvl="7" w:tplc="488A34BE">
      <w:start w:val="1"/>
      <w:numFmt w:val="bullet"/>
      <w:lvlText w:val="o"/>
      <w:lvlJc w:val="left"/>
      <w:pPr>
        <w:ind w:left="5760" w:hanging="360"/>
      </w:pPr>
      <w:rPr>
        <w:rFonts w:hint="default" w:ascii="Courier New" w:hAnsi="Courier New"/>
      </w:rPr>
    </w:lvl>
    <w:lvl w:ilvl="8" w:tplc="E96441CC">
      <w:start w:val="1"/>
      <w:numFmt w:val="bullet"/>
      <w:lvlText w:val=""/>
      <w:lvlJc w:val="left"/>
      <w:pPr>
        <w:ind w:left="6480" w:hanging="360"/>
      </w:pPr>
      <w:rPr>
        <w:rFonts w:hint="default" w:ascii="Wingdings" w:hAnsi="Wingdings"/>
      </w:rPr>
    </w:lvl>
  </w:abstractNum>
  <w:abstractNum w:abstractNumId="8" w15:restartNumberingAfterBreak="0">
    <w:nsid w:val="308A4B7C"/>
    <w:multiLevelType w:val="hybridMultilevel"/>
    <w:tmpl w:val="F104DEC4"/>
    <w:lvl w:ilvl="0" w:tplc="5B949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82F7"/>
    <w:multiLevelType w:val="hybridMultilevel"/>
    <w:tmpl w:val="33B29C12"/>
    <w:lvl w:ilvl="0" w:tplc="DBE80BDC">
      <w:start w:val="1"/>
      <w:numFmt w:val="bullet"/>
      <w:lvlText w:val="·"/>
      <w:lvlJc w:val="left"/>
      <w:pPr>
        <w:ind w:left="720" w:hanging="360"/>
      </w:pPr>
      <w:rPr>
        <w:rFonts w:hint="default" w:ascii="Symbol" w:hAnsi="Symbol"/>
      </w:rPr>
    </w:lvl>
    <w:lvl w:ilvl="1" w:tplc="5EC4F67E">
      <w:start w:val="1"/>
      <w:numFmt w:val="bullet"/>
      <w:lvlText w:val="o"/>
      <w:lvlJc w:val="left"/>
      <w:pPr>
        <w:ind w:left="1440" w:hanging="360"/>
      </w:pPr>
      <w:rPr>
        <w:rFonts w:hint="default" w:ascii="Courier New" w:hAnsi="Courier New"/>
      </w:rPr>
    </w:lvl>
    <w:lvl w:ilvl="2" w:tplc="05447AAC">
      <w:start w:val="1"/>
      <w:numFmt w:val="bullet"/>
      <w:lvlText w:val=""/>
      <w:lvlJc w:val="left"/>
      <w:pPr>
        <w:ind w:left="2160" w:hanging="360"/>
      </w:pPr>
      <w:rPr>
        <w:rFonts w:hint="default" w:ascii="Wingdings" w:hAnsi="Wingdings"/>
      </w:rPr>
    </w:lvl>
    <w:lvl w:ilvl="3" w:tplc="96C23576">
      <w:start w:val="1"/>
      <w:numFmt w:val="bullet"/>
      <w:lvlText w:val=""/>
      <w:lvlJc w:val="left"/>
      <w:pPr>
        <w:ind w:left="2880" w:hanging="360"/>
      </w:pPr>
      <w:rPr>
        <w:rFonts w:hint="default" w:ascii="Symbol" w:hAnsi="Symbol"/>
      </w:rPr>
    </w:lvl>
    <w:lvl w:ilvl="4" w:tplc="3FF28B30">
      <w:start w:val="1"/>
      <w:numFmt w:val="bullet"/>
      <w:lvlText w:val="o"/>
      <w:lvlJc w:val="left"/>
      <w:pPr>
        <w:ind w:left="3600" w:hanging="360"/>
      </w:pPr>
      <w:rPr>
        <w:rFonts w:hint="default" w:ascii="Courier New" w:hAnsi="Courier New"/>
      </w:rPr>
    </w:lvl>
    <w:lvl w:ilvl="5" w:tplc="51269E56">
      <w:start w:val="1"/>
      <w:numFmt w:val="bullet"/>
      <w:lvlText w:val=""/>
      <w:lvlJc w:val="left"/>
      <w:pPr>
        <w:ind w:left="4320" w:hanging="360"/>
      </w:pPr>
      <w:rPr>
        <w:rFonts w:hint="default" w:ascii="Wingdings" w:hAnsi="Wingdings"/>
      </w:rPr>
    </w:lvl>
    <w:lvl w:ilvl="6" w:tplc="F4A044F6">
      <w:start w:val="1"/>
      <w:numFmt w:val="bullet"/>
      <w:lvlText w:val=""/>
      <w:lvlJc w:val="left"/>
      <w:pPr>
        <w:ind w:left="5040" w:hanging="360"/>
      </w:pPr>
      <w:rPr>
        <w:rFonts w:hint="default" w:ascii="Symbol" w:hAnsi="Symbol"/>
      </w:rPr>
    </w:lvl>
    <w:lvl w:ilvl="7" w:tplc="FC0603D0">
      <w:start w:val="1"/>
      <w:numFmt w:val="bullet"/>
      <w:lvlText w:val="o"/>
      <w:lvlJc w:val="left"/>
      <w:pPr>
        <w:ind w:left="5760" w:hanging="360"/>
      </w:pPr>
      <w:rPr>
        <w:rFonts w:hint="default" w:ascii="Courier New" w:hAnsi="Courier New"/>
      </w:rPr>
    </w:lvl>
    <w:lvl w:ilvl="8" w:tplc="B4C0B632">
      <w:start w:val="1"/>
      <w:numFmt w:val="bullet"/>
      <w:lvlText w:val=""/>
      <w:lvlJc w:val="left"/>
      <w:pPr>
        <w:ind w:left="6480" w:hanging="360"/>
      </w:pPr>
      <w:rPr>
        <w:rFonts w:hint="default" w:ascii="Wingdings" w:hAnsi="Wingdings"/>
      </w:rPr>
    </w:lvl>
  </w:abstractNum>
  <w:abstractNum w:abstractNumId="10" w15:restartNumberingAfterBreak="0">
    <w:nsid w:val="40C39B98"/>
    <w:multiLevelType w:val="hybridMultilevel"/>
    <w:tmpl w:val="E9BA2224"/>
    <w:lvl w:ilvl="0" w:tplc="153260D0">
      <w:start w:val="1"/>
      <w:numFmt w:val="bullet"/>
      <w:lvlText w:val="·"/>
      <w:lvlJc w:val="left"/>
      <w:pPr>
        <w:ind w:left="720" w:hanging="360"/>
      </w:pPr>
      <w:rPr>
        <w:rFonts w:hint="default" w:ascii="Symbol" w:hAnsi="Symbol"/>
      </w:rPr>
    </w:lvl>
    <w:lvl w:ilvl="1" w:tplc="7938FFFA">
      <w:start w:val="1"/>
      <w:numFmt w:val="bullet"/>
      <w:lvlText w:val="o"/>
      <w:lvlJc w:val="left"/>
      <w:pPr>
        <w:ind w:left="1440" w:hanging="360"/>
      </w:pPr>
      <w:rPr>
        <w:rFonts w:hint="default" w:ascii="Courier New" w:hAnsi="Courier New"/>
      </w:rPr>
    </w:lvl>
    <w:lvl w:ilvl="2" w:tplc="D85E1EEA">
      <w:start w:val="1"/>
      <w:numFmt w:val="bullet"/>
      <w:lvlText w:val=""/>
      <w:lvlJc w:val="left"/>
      <w:pPr>
        <w:ind w:left="2160" w:hanging="360"/>
      </w:pPr>
      <w:rPr>
        <w:rFonts w:hint="default" w:ascii="Wingdings" w:hAnsi="Wingdings"/>
      </w:rPr>
    </w:lvl>
    <w:lvl w:ilvl="3" w:tplc="7ED66226">
      <w:start w:val="1"/>
      <w:numFmt w:val="bullet"/>
      <w:lvlText w:val=""/>
      <w:lvlJc w:val="left"/>
      <w:pPr>
        <w:ind w:left="2880" w:hanging="360"/>
      </w:pPr>
      <w:rPr>
        <w:rFonts w:hint="default" w:ascii="Symbol" w:hAnsi="Symbol"/>
      </w:rPr>
    </w:lvl>
    <w:lvl w:ilvl="4" w:tplc="D4B48C76">
      <w:start w:val="1"/>
      <w:numFmt w:val="bullet"/>
      <w:lvlText w:val="o"/>
      <w:lvlJc w:val="left"/>
      <w:pPr>
        <w:ind w:left="3600" w:hanging="360"/>
      </w:pPr>
      <w:rPr>
        <w:rFonts w:hint="default" w:ascii="Courier New" w:hAnsi="Courier New"/>
      </w:rPr>
    </w:lvl>
    <w:lvl w:ilvl="5" w:tplc="21DE850C">
      <w:start w:val="1"/>
      <w:numFmt w:val="bullet"/>
      <w:lvlText w:val=""/>
      <w:lvlJc w:val="left"/>
      <w:pPr>
        <w:ind w:left="4320" w:hanging="360"/>
      </w:pPr>
      <w:rPr>
        <w:rFonts w:hint="default" w:ascii="Wingdings" w:hAnsi="Wingdings"/>
      </w:rPr>
    </w:lvl>
    <w:lvl w:ilvl="6" w:tplc="B6B6DC46">
      <w:start w:val="1"/>
      <w:numFmt w:val="bullet"/>
      <w:lvlText w:val=""/>
      <w:lvlJc w:val="left"/>
      <w:pPr>
        <w:ind w:left="5040" w:hanging="360"/>
      </w:pPr>
      <w:rPr>
        <w:rFonts w:hint="default" w:ascii="Symbol" w:hAnsi="Symbol"/>
      </w:rPr>
    </w:lvl>
    <w:lvl w:ilvl="7" w:tplc="05BEC506">
      <w:start w:val="1"/>
      <w:numFmt w:val="bullet"/>
      <w:lvlText w:val="o"/>
      <w:lvlJc w:val="left"/>
      <w:pPr>
        <w:ind w:left="5760" w:hanging="360"/>
      </w:pPr>
      <w:rPr>
        <w:rFonts w:hint="default" w:ascii="Courier New" w:hAnsi="Courier New"/>
      </w:rPr>
    </w:lvl>
    <w:lvl w:ilvl="8" w:tplc="EFC0208C">
      <w:start w:val="1"/>
      <w:numFmt w:val="bullet"/>
      <w:lvlText w:val=""/>
      <w:lvlJc w:val="left"/>
      <w:pPr>
        <w:ind w:left="6480" w:hanging="360"/>
      </w:pPr>
      <w:rPr>
        <w:rFonts w:hint="default" w:ascii="Wingdings" w:hAnsi="Wingdings"/>
      </w:rPr>
    </w:lvl>
  </w:abstractNum>
  <w:abstractNum w:abstractNumId="11" w15:restartNumberingAfterBreak="0">
    <w:nsid w:val="46213339"/>
    <w:multiLevelType w:val="hybridMultilevel"/>
    <w:tmpl w:val="62388DDA"/>
    <w:lvl w:ilvl="0" w:tplc="6A84D32A">
      <w:numFmt w:val="bullet"/>
      <w:lvlText w:val="-"/>
      <w:lvlJc w:val="left"/>
      <w:pPr>
        <w:ind w:left="802" w:hanging="360"/>
      </w:pPr>
      <w:rPr>
        <w:rFonts w:hint="default" w:ascii="Calibri" w:hAnsi="Calibri" w:cs="Calibri" w:eastAsiaTheme="minorHAnsi"/>
      </w:rPr>
    </w:lvl>
    <w:lvl w:ilvl="1" w:tplc="18090003" w:tentative="1">
      <w:start w:val="1"/>
      <w:numFmt w:val="bullet"/>
      <w:lvlText w:val="o"/>
      <w:lvlJc w:val="left"/>
      <w:pPr>
        <w:ind w:left="1522" w:hanging="360"/>
      </w:pPr>
      <w:rPr>
        <w:rFonts w:hint="default" w:ascii="Courier New" w:hAnsi="Courier New" w:cs="Courier New"/>
      </w:rPr>
    </w:lvl>
    <w:lvl w:ilvl="2" w:tplc="18090005" w:tentative="1">
      <w:start w:val="1"/>
      <w:numFmt w:val="bullet"/>
      <w:lvlText w:val=""/>
      <w:lvlJc w:val="left"/>
      <w:pPr>
        <w:ind w:left="2242" w:hanging="360"/>
      </w:pPr>
      <w:rPr>
        <w:rFonts w:hint="default" w:ascii="Wingdings" w:hAnsi="Wingdings"/>
      </w:rPr>
    </w:lvl>
    <w:lvl w:ilvl="3" w:tplc="18090001" w:tentative="1">
      <w:start w:val="1"/>
      <w:numFmt w:val="bullet"/>
      <w:lvlText w:val=""/>
      <w:lvlJc w:val="left"/>
      <w:pPr>
        <w:ind w:left="2962" w:hanging="360"/>
      </w:pPr>
      <w:rPr>
        <w:rFonts w:hint="default" w:ascii="Symbol" w:hAnsi="Symbol"/>
      </w:rPr>
    </w:lvl>
    <w:lvl w:ilvl="4" w:tplc="18090003" w:tentative="1">
      <w:start w:val="1"/>
      <w:numFmt w:val="bullet"/>
      <w:lvlText w:val="o"/>
      <w:lvlJc w:val="left"/>
      <w:pPr>
        <w:ind w:left="3682" w:hanging="360"/>
      </w:pPr>
      <w:rPr>
        <w:rFonts w:hint="default" w:ascii="Courier New" w:hAnsi="Courier New" w:cs="Courier New"/>
      </w:rPr>
    </w:lvl>
    <w:lvl w:ilvl="5" w:tplc="18090005" w:tentative="1">
      <w:start w:val="1"/>
      <w:numFmt w:val="bullet"/>
      <w:lvlText w:val=""/>
      <w:lvlJc w:val="left"/>
      <w:pPr>
        <w:ind w:left="4402" w:hanging="360"/>
      </w:pPr>
      <w:rPr>
        <w:rFonts w:hint="default" w:ascii="Wingdings" w:hAnsi="Wingdings"/>
      </w:rPr>
    </w:lvl>
    <w:lvl w:ilvl="6" w:tplc="18090001" w:tentative="1">
      <w:start w:val="1"/>
      <w:numFmt w:val="bullet"/>
      <w:lvlText w:val=""/>
      <w:lvlJc w:val="left"/>
      <w:pPr>
        <w:ind w:left="5122" w:hanging="360"/>
      </w:pPr>
      <w:rPr>
        <w:rFonts w:hint="default" w:ascii="Symbol" w:hAnsi="Symbol"/>
      </w:rPr>
    </w:lvl>
    <w:lvl w:ilvl="7" w:tplc="18090003" w:tentative="1">
      <w:start w:val="1"/>
      <w:numFmt w:val="bullet"/>
      <w:lvlText w:val="o"/>
      <w:lvlJc w:val="left"/>
      <w:pPr>
        <w:ind w:left="5842" w:hanging="360"/>
      </w:pPr>
      <w:rPr>
        <w:rFonts w:hint="default" w:ascii="Courier New" w:hAnsi="Courier New" w:cs="Courier New"/>
      </w:rPr>
    </w:lvl>
    <w:lvl w:ilvl="8" w:tplc="18090005" w:tentative="1">
      <w:start w:val="1"/>
      <w:numFmt w:val="bullet"/>
      <w:lvlText w:val=""/>
      <w:lvlJc w:val="left"/>
      <w:pPr>
        <w:ind w:left="6562" w:hanging="360"/>
      </w:pPr>
      <w:rPr>
        <w:rFonts w:hint="default" w:ascii="Wingdings" w:hAnsi="Wingdings"/>
      </w:rPr>
    </w:lvl>
  </w:abstractNum>
  <w:abstractNum w:abstractNumId="12" w15:restartNumberingAfterBreak="0">
    <w:nsid w:val="4BD6261B"/>
    <w:multiLevelType w:val="hybridMultilevel"/>
    <w:tmpl w:val="4BA4425E"/>
    <w:lvl w:ilvl="0" w:tplc="6A84D32A">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4C1F0AF8"/>
    <w:multiLevelType w:val="hybridMultilevel"/>
    <w:tmpl w:val="69C40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B9655F"/>
    <w:multiLevelType w:val="hybridMultilevel"/>
    <w:tmpl w:val="91EC8BE2"/>
    <w:lvl w:ilvl="0" w:tplc="09683A86">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284A7F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79401F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252477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EE6364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F202AD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542946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3B6A8F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C2099E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53B058CC"/>
    <w:multiLevelType w:val="hybridMultilevel"/>
    <w:tmpl w:val="FC7CE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BE364F"/>
    <w:multiLevelType w:val="hybridMultilevel"/>
    <w:tmpl w:val="EC6452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58C42138"/>
    <w:multiLevelType w:val="hybridMultilevel"/>
    <w:tmpl w:val="FB2A3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142573"/>
    <w:multiLevelType w:val="hybridMultilevel"/>
    <w:tmpl w:val="AFC23840"/>
    <w:lvl w:ilvl="0" w:tplc="6A84D32A">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61182E30"/>
    <w:multiLevelType w:val="hybridMultilevel"/>
    <w:tmpl w:val="C1B858D4"/>
    <w:lvl w:ilvl="0" w:tplc="58DA2ADA">
      <w:start w:val="1"/>
      <w:numFmt w:val="bullet"/>
      <w:lvlText w:val=""/>
      <w:lvlJc w:val="left"/>
      <w:pPr>
        <w:ind w:left="1080" w:hanging="360"/>
      </w:pPr>
      <w:rPr>
        <w:rFonts w:hint="default" w:ascii="Symbol" w:hAnsi="Symbol"/>
        <w:color w:val="auto"/>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0" w15:restartNumberingAfterBreak="0">
    <w:nsid w:val="66725F03"/>
    <w:multiLevelType w:val="hybridMultilevel"/>
    <w:tmpl w:val="705E5B3E"/>
    <w:lvl w:ilvl="0" w:tplc="08090001">
      <w:start w:val="1"/>
      <w:numFmt w:val="bullet"/>
      <w:lvlText w:val=""/>
      <w:lvlJc w:val="left"/>
      <w:pPr>
        <w:ind w:left="802" w:hanging="360"/>
      </w:pPr>
      <w:rPr>
        <w:rFonts w:hint="default" w:ascii="Symbol" w:hAnsi="Symbol"/>
      </w:rPr>
    </w:lvl>
    <w:lvl w:ilvl="1" w:tplc="18090003" w:tentative="1">
      <w:start w:val="1"/>
      <w:numFmt w:val="bullet"/>
      <w:lvlText w:val="o"/>
      <w:lvlJc w:val="left"/>
      <w:pPr>
        <w:ind w:left="1522" w:hanging="360"/>
      </w:pPr>
      <w:rPr>
        <w:rFonts w:hint="default" w:ascii="Courier New" w:hAnsi="Courier New" w:cs="Courier New"/>
      </w:rPr>
    </w:lvl>
    <w:lvl w:ilvl="2" w:tplc="18090005" w:tentative="1">
      <w:start w:val="1"/>
      <w:numFmt w:val="bullet"/>
      <w:lvlText w:val=""/>
      <w:lvlJc w:val="left"/>
      <w:pPr>
        <w:ind w:left="2242" w:hanging="360"/>
      </w:pPr>
      <w:rPr>
        <w:rFonts w:hint="default" w:ascii="Wingdings" w:hAnsi="Wingdings"/>
      </w:rPr>
    </w:lvl>
    <w:lvl w:ilvl="3" w:tplc="18090001" w:tentative="1">
      <w:start w:val="1"/>
      <w:numFmt w:val="bullet"/>
      <w:lvlText w:val=""/>
      <w:lvlJc w:val="left"/>
      <w:pPr>
        <w:ind w:left="2962" w:hanging="360"/>
      </w:pPr>
      <w:rPr>
        <w:rFonts w:hint="default" w:ascii="Symbol" w:hAnsi="Symbol"/>
      </w:rPr>
    </w:lvl>
    <w:lvl w:ilvl="4" w:tplc="18090003" w:tentative="1">
      <w:start w:val="1"/>
      <w:numFmt w:val="bullet"/>
      <w:lvlText w:val="o"/>
      <w:lvlJc w:val="left"/>
      <w:pPr>
        <w:ind w:left="3682" w:hanging="360"/>
      </w:pPr>
      <w:rPr>
        <w:rFonts w:hint="default" w:ascii="Courier New" w:hAnsi="Courier New" w:cs="Courier New"/>
      </w:rPr>
    </w:lvl>
    <w:lvl w:ilvl="5" w:tplc="18090005" w:tentative="1">
      <w:start w:val="1"/>
      <w:numFmt w:val="bullet"/>
      <w:lvlText w:val=""/>
      <w:lvlJc w:val="left"/>
      <w:pPr>
        <w:ind w:left="4402" w:hanging="360"/>
      </w:pPr>
      <w:rPr>
        <w:rFonts w:hint="default" w:ascii="Wingdings" w:hAnsi="Wingdings"/>
      </w:rPr>
    </w:lvl>
    <w:lvl w:ilvl="6" w:tplc="18090001" w:tentative="1">
      <w:start w:val="1"/>
      <w:numFmt w:val="bullet"/>
      <w:lvlText w:val=""/>
      <w:lvlJc w:val="left"/>
      <w:pPr>
        <w:ind w:left="5122" w:hanging="360"/>
      </w:pPr>
      <w:rPr>
        <w:rFonts w:hint="default" w:ascii="Symbol" w:hAnsi="Symbol"/>
      </w:rPr>
    </w:lvl>
    <w:lvl w:ilvl="7" w:tplc="18090003" w:tentative="1">
      <w:start w:val="1"/>
      <w:numFmt w:val="bullet"/>
      <w:lvlText w:val="o"/>
      <w:lvlJc w:val="left"/>
      <w:pPr>
        <w:ind w:left="5842" w:hanging="360"/>
      </w:pPr>
      <w:rPr>
        <w:rFonts w:hint="default" w:ascii="Courier New" w:hAnsi="Courier New" w:cs="Courier New"/>
      </w:rPr>
    </w:lvl>
    <w:lvl w:ilvl="8" w:tplc="18090005" w:tentative="1">
      <w:start w:val="1"/>
      <w:numFmt w:val="bullet"/>
      <w:lvlText w:val=""/>
      <w:lvlJc w:val="left"/>
      <w:pPr>
        <w:ind w:left="6562" w:hanging="360"/>
      </w:pPr>
      <w:rPr>
        <w:rFonts w:hint="default" w:ascii="Wingdings" w:hAnsi="Wingdings"/>
      </w:rPr>
    </w:lvl>
  </w:abstractNum>
  <w:abstractNum w:abstractNumId="21" w15:restartNumberingAfterBreak="0">
    <w:nsid w:val="67C37F6E"/>
    <w:multiLevelType w:val="hybridMultilevel"/>
    <w:tmpl w:val="88DAA3BE"/>
    <w:lvl w:ilvl="0" w:tplc="6A84D32A">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68986FB1"/>
    <w:multiLevelType w:val="hybridMultilevel"/>
    <w:tmpl w:val="972863B8"/>
    <w:lvl w:ilvl="0" w:tplc="FFFFFFFF">
      <w:start w:val="1"/>
      <w:numFmt w:val="decimal"/>
      <w:lvlText w:val="%1."/>
      <w:lvlJc w:val="left"/>
      <w:pPr>
        <w:ind w:left="294" w:hanging="360"/>
      </w:p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23" w15:restartNumberingAfterBreak="0">
    <w:nsid w:val="6BB82F61"/>
    <w:multiLevelType w:val="multilevel"/>
    <w:tmpl w:val="AFB67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F124C91"/>
    <w:multiLevelType w:val="hybridMultilevel"/>
    <w:tmpl w:val="1C4E654E"/>
    <w:lvl w:ilvl="0" w:tplc="5A8E841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F90EE41"/>
    <w:multiLevelType w:val="hybridMultilevel"/>
    <w:tmpl w:val="735891E8"/>
    <w:lvl w:ilvl="0" w:tplc="024EDB94">
      <w:start w:val="1"/>
      <w:numFmt w:val="bullet"/>
      <w:lvlText w:val="·"/>
      <w:lvlJc w:val="left"/>
      <w:pPr>
        <w:ind w:left="720" w:hanging="360"/>
      </w:pPr>
      <w:rPr>
        <w:rFonts w:hint="default" w:ascii="Symbol" w:hAnsi="Symbol"/>
      </w:rPr>
    </w:lvl>
    <w:lvl w:ilvl="1" w:tplc="37D42822">
      <w:start w:val="1"/>
      <w:numFmt w:val="bullet"/>
      <w:lvlText w:val="o"/>
      <w:lvlJc w:val="left"/>
      <w:pPr>
        <w:ind w:left="1440" w:hanging="360"/>
      </w:pPr>
      <w:rPr>
        <w:rFonts w:hint="default" w:ascii="Courier New" w:hAnsi="Courier New"/>
      </w:rPr>
    </w:lvl>
    <w:lvl w:ilvl="2" w:tplc="0A0A74EA">
      <w:start w:val="1"/>
      <w:numFmt w:val="bullet"/>
      <w:lvlText w:val=""/>
      <w:lvlJc w:val="left"/>
      <w:pPr>
        <w:ind w:left="2160" w:hanging="360"/>
      </w:pPr>
      <w:rPr>
        <w:rFonts w:hint="default" w:ascii="Wingdings" w:hAnsi="Wingdings"/>
      </w:rPr>
    </w:lvl>
    <w:lvl w:ilvl="3" w:tplc="97EE2F8E">
      <w:start w:val="1"/>
      <w:numFmt w:val="bullet"/>
      <w:lvlText w:val=""/>
      <w:lvlJc w:val="left"/>
      <w:pPr>
        <w:ind w:left="2880" w:hanging="360"/>
      </w:pPr>
      <w:rPr>
        <w:rFonts w:hint="default" w:ascii="Symbol" w:hAnsi="Symbol"/>
      </w:rPr>
    </w:lvl>
    <w:lvl w:ilvl="4" w:tplc="E490F49A">
      <w:start w:val="1"/>
      <w:numFmt w:val="bullet"/>
      <w:lvlText w:val="o"/>
      <w:lvlJc w:val="left"/>
      <w:pPr>
        <w:ind w:left="3600" w:hanging="360"/>
      </w:pPr>
      <w:rPr>
        <w:rFonts w:hint="default" w:ascii="Courier New" w:hAnsi="Courier New"/>
      </w:rPr>
    </w:lvl>
    <w:lvl w:ilvl="5" w:tplc="4EF47CDA">
      <w:start w:val="1"/>
      <w:numFmt w:val="bullet"/>
      <w:lvlText w:val=""/>
      <w:lvlJc w:val="left"/>
      <w:pPr>
        <w:ind w:left="4320" w:hanging="360"/>
      </w:pPr>
      <w:rPr>
        <w:rFonts w:hint="default" w:ascii="Wingdings" w:hAnsi="Wingdings"/>
      </w:rPr>
    </w:lvl>
    <w:lvl w:ilvl="6" w:tplc="2366459C">
      <w:start w:val="1"/>
      <w:numFmt w:val="bullet"/>
      <w:lvlText w:val=""/>
      <w:lvlJc w:val="left"/>
      <w:pPr>
        <w:ind w:left="5040" w:hanging="360"/>
      </w:pPr>
      <w:rPr>
        <w:rFonts w:hint="default" w:ascii="Symbol" w:hAnsi="Symbol"/>
      </w:rPr>
    </w:lvl>
    <w:lvl w:ilvl="7" w:tplc="C45A694C">
      <w:start w:val="1"/>
      <w:numFmt w:val="bullet"/>
      <w:lvlText w:val="o"/>
      <w:lvlJc w:val="left"/>
      <w:pPr>
        <w:ind w:left="5760" w:hanging="360"/>
      </w:pPr>
      <w:rPr>
        <w:rFonts w:hint="default" w:ascii="Courier New" w:hAnsi="Courier New"/>
      </w:rPr>
    </w:lvl>
    <w:lvl w:ilvl="8" w:tplc="2724FEC8">
      <w:start w:val="1"/>
      <w:numFmt w:val="bullet"/>
      <w:lvlText w:val=""/>
      <w:lvlJc w:val="left"/>
      <w:pPr>
        <w:ind w:left="6480" w:hanging="360"/>
      </w:pPr>
      <w:rPr>
        <w:rFonts w:hint="default" w:ascii="Wingdings" w:hAnsi="Wingdings"/>
      </w:rPr>
    </w:lvl>
  </w:abstractNum>
  <w:abstractNum w:abstractNumId="26" w15:restartNumberingAfterBreak="0">
    <w:nsid w:val="706936BC"/>
    <w:multiLevelType w:val="hybridMultilevel"/>
    <w:tmpl w:val="310A9B7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790C0ACB"/>
    <w:multiLevelType w:val="hybridMultilevel"/>
    <w:tmpl w:val="E2B4D1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7A487B3C"/>
    <w:multiLevelType w:val="multilevel"/>
    <w:tmpl w:val="F59CF6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6E17F6"/>
    <w:multiLevelType w:val="multilevel"/>
    <w:tmpl w:val="B85C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162116">
    <w:abstractNumId w:val="23"/>
  </w:num>
  <w:num w:numId="2" w16cid:durableId="2130858347">
    <w:abstractNumId w:val="28"/>
  </w:num>
  <w:num w:numId="3" w16cid:durableId="837617676">
    <w:abstractNumId w:val="8"/>
  </w:num>
  <w:num w:numId="4" w16cid:durableId="709955922">
    <w:abstractNumId w:val="22"/>
  </w:num>
  <w:num w:numId="5" w16cid:durableId="264121322">
    <w:abstractNumId w:val="2"/>
  </w:num>
  <w:num w:numId="6" w16cid:durableId="346296628">
    <w:abstractNumId w:val="7"/>
  </w:num>
  <w:num w:numId="7" w16cid:durableId="385220754">
    <w:abstractNumId w:val="10"/>
  </w:num>
  <w:num w:numId="8" w16cid:durableId="504977568">
    <w:abstractNumId w:val="25"/>
  </w:num>
  <w:num w:numId="9" w16cid:durableId="1401905864">
    <w:abstractNumId w:val="1"/>
  </w:num>
  <w:num w:numId="10" w16cid:durableId="1101679678">
    <w:abstractNumId w:val="4"/>
  </w:num>
  <w:num w:numId="11" w16cid:durableId="1952854696">
    <w:abstractNumId w:val="5"/>
  </w:num>
  <w:num w:numId="12" w16cid:durableId="1305813146">
    <w:abstractNumId w:val="9"/>
  </w:num>
  <w:num w:numId="13" w16cid:durableId="146482461">
    <w:abstractNumId w:val="0"/>
  </w:num>
  <w:num w:numId="14" w16cid:durableId="888078752">
    <w:abstractNumId w:val="14"/>
  </w:num>
  <w:num w:numId="15" w16cid:durableId="1162508006">
    <w:abstractNumId w:val="6"/>
  </w:num>
  <w:num w:numId="16" w16cid:durableId="1780182294">
    <w:abstractNumId w:val="21"/>
  </w:num>
  <w:num w:numId="17" w16cid:durableId="1032540421">
    <w:abstractNumId w:val="3"/>
  </w:num>
  <w:num w:numId="18" w16cid:durableId="1702785162">
    <w:abstractNumId w:val="26"/>
  </w:num>
  <w:num w:numId="19" w16cid:durableId="367877729">
    <w:abstractNumId w:val="12"/>
  </w:num>
  <w:num w:numId="20" w16cid:durableId="1643193657">
    <w:abstractNumId w:val="16"/>
  </w:num>
  <w:num w:numId="21" w16cid:durableId="1206991435">
    <w:abstractNumId w:val="27"/>
  </w:num>
  <w:num w:numId="22" w16cid:durableId="1174107349">
    <w:abstractNumId w:val="19"/>
  </w:num>
  <w:num w:numId="23" w16cid:durableId="1474061882">
    <w:abstractNumId w:val="18"/>
  </w:num>
  <w:num w:numId="24" w16cid:durableId="1922328335">
    <w:abstractNumId w:val="11"/>
  </w:num>
  <w:num w:numId="25" w16cid:durableId="2020308977">
    <w:abstractNumId w:val="24"/>
  </w:num>
  <w:num w:numId="26" w16cid:durableId="1515879058">
    <w:abstractNumId w:val="17"/>
  </w:num>
  <w:num w:numId="27" w16cid:durableId="2053454892">
    <w:abstractNumId w:val="13"/>
  </w:num>
  <w:num w:numId="28" w16cid:durableId="1507787367">
    <w:abstractNumId w:val="15"/>
  </w:num>
  <w:num w:numId="29" w16cid:durableId="84618483">
    <w:abstractNumId w:val="20"/>
  </w:num>
  <w:num w:numId="30" w16cid:durableId="1440300623">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BB"/>
    <w:rsid w:val="00010319"/>
    <w:rsid w:val="0001255A"/>
    <w:rsid w:val="00013489"/>
    <w:rsid w:val="000207FD"/>
    <w:rsid w:val="000211F0"/>
    <w:rsid w:val="00026722"/>
    <w:rsid w:val="00034248"/>
    <w:rsid w:val="00042943"/>
    <w:rsid w:val="00045620"/>
    <w:rsid w:val="00053474"/>
    <w:rsid w:val="00076F13"/>
    <w:rsid w:val="0008257B"/>
    <w:rsid w:val="000C4079"/>
    <w:rsid w:val="000D1322"/>
    <w:rsid w:val="000D297B"/>
    <w:rsid w:val="000D41DC"/>
    <w:rsid w:val="000D674F"/>
    <w:rsid w:val="000E3B3A"/>
    <w:rsid w:val="000E6C42"/>
    <w:rsid w:val="000F028D"/>
    <w:rsid w:val="000F2697"/>
    <w:rsid w:val="001159AF"/>
    <w:rsid w:val="00123C65"/>
    <w:rsid w:val="001249E5"/>
    <w:rsid w:val="00126026"/>
    <w:rsid w:val="001530DF"/>
    <w:rsid w:val="001773F7"/>
    <w:rsid w:val="0018263A"/>
    <w:rsid w:val="00193C40"/>
    <w:rsid w:val="00195852"/>
    <w:rsid w:val="001A3483"/>
    <w:rsid w:val="001A7611"/>
    <w:rsid w:val="001B558B"/>
    <w:rsid w:val="001D09B2"/>
    <w:rsid w:val="001D0E3E"/>
    <w:rsid w:val="001F2461"/>
    <w:rsid w:val="001F4D66"/>
    <w:rsid w:val="00216A5F"/>
    <w:rsid w:val="00232DF7"/>
    <w:rsid w:val="00243F76"/>
    <w:rsid w:val="002452F2"/>
    <w:rsid w:val="00250C66"/>
    <w:rsid w:val="0025228C"/>
    <w:rsid w:val="00253A3D"/>
    <w:rsid w:val="002600EC"/>
    <w:rsid w:val="002603C3"/>
    <w:rsid w:val="00275B3F"/>
    <w:rsid w:val="002761EA"/>
    <w:rsid w:val="00284B5A"/>
    <w:rsid w:val="00297595"/>
    <w:rsid w:val="002977B4"/>
    <w:rsid w:val="002A7F12"/>
    <w:rsid w:val="002B5F5B"/>
    <w:rsid w:val="002B6FA3"/>
    <w:rsid w:val="002C48E2"/>
    <w:rsid w:val="002D4A76"/>
    <w:rsid w:val="002F6D11"/>
    <w:rsid w:val="002F79A2"/>
    <w:rsid w:val="003125A2"/>
    <w:rsid w:val="00317042"/>
    <w:rsid w:val="00334B01"/>
    <w:rsid w:val="003607D5"/>
    <w:rsid w:val="00372344"/>
    <w:rsid w:val="003755CF"/>
    <w:rsid w:val="003802E8"/>
    <w:rsid w:val="0038399F"/>
    <w:rsid w:val="003B414B"/>
    <w:rsid w:val="003C4BFE"/>
    <w:rsid w:val="003D0910"/>
    <w:rsid w:val="003E0F28"/>
    <w:rsid w:val="003E7E38"/>
    <w:rsid w:val="003F0979"/>
    <w:rsid w:val="00400F50"/>
    <w:rsid w:val="004046F4"/>
    <w:rsid w:val="00431AF1"/>
    <w:rsid w:val="00437D07"/>
    <w:rsid w:val="004431CC"/>
    <w:rsid w:val="00444604"/>
    <w:rsid w:val="0045099F"/>
    <w:rsid w:val="004608A7"/>
    <w:rsid w:val="004701A2"/>
    <w:rsid w:val="0047783D"/>
    <w:rsid w:val="0048543E"/>
    <w:rsid w:val="004967D3"/>
    <w:rsid w:val="00496898"/>
    <w:rsid w:val="004A072E"/>
    <w:rsid w:val="004B10E7"/>
    <w:rsid w:val="004C06F9"/>
    <w:rsid w:val="004C66D3"/>
    <w:rsid w:val="004D0D2F"/>
    <w:rsid w:val="004D0E64"/>
    <w:rsid w:val="004D395A"/>
    <w:rsid w:val="004E4C35"/>
    <w:rsid w:val="00500507"/>
    <w:rsid w:val="00506616"/>
    <w:rsid w:val="00524A78"/>
    <w:rsid w:val="00540D56"/>
    <w:rsid w:val="00544A2E"/>
    <w:rsid w:val="00551CD0"/>
    <w:rsid w:val="00552304"/>
    <w:rsid w:val="00567976"/>
    <w:rsid w:val="005715C9"/>
    <w:rsid w:val="00575D99"/>
    <w:rsid w:val="00577B77"/>
    <w:rsid w:val="00587B7B"/>
    <w:rsid w:val="00596E98"/>
    <w:rsid w:val="005A2FFE"/>
    <w:rsid w:val="005A53ED"/>
    <w:rsid w:val="005C0CDA"/>
    <w:rsid w:val="005C7EF7"/>
    <w:rsid w:val="005D01F7"/>
    <w:rsid w:val="005D062F"/>
    <w:rsid w:val="005D2446"/>
    <w:rsid w:val="005D2C4E"/>
    <w:rsid w:val="005D39FF"/>
    <w:rsid w:val="005D5870"/>
    <w:rsid w:val="005D75B0"/>
    <w:rsid w:val="005E2E16"/>
    <w:rsid w:val="005E3C93"/>
    <w:rsid w:val="005F1D39"/>
    <w:rsid w:val="0060002B"/>
    <w:rsid w:val="00610952"/>
    <w:rsid w:val="00613E33"/>
    <w:rsid w:val="0061513F"/>
    <w:rsid w:val="00617E70"/>
    <w:rsid w:val="0063181C"/>
    <w:rsid w:val="006337BF"/>
    <w:rsid w:val="00635E29"/>
    <w:rsid w:val="0065667C"/>
    <w:rsid w:val="00660777"/>
    <w:rsid w:val="00662B46"/>
    <w:rsid w:val="00680FA5"/>
    <w:rsid w:val="006916ED"/>
    <w:rsid w:val="00693BEF"/>
    <w:rsid w:val="006A33F9"/>
    <w:rsid w:val="006B4F42"/>
    <w:rsid w:val="006C347A"/>
    <w:rsid w:val="006C35D4"/>
    <w:rsid w:val="006D2E73"/>
    <w:rsid w:val="006D4C00"/>
    <w:rsid w:val="006D5EC8"/>
    <w:rsid w:val="006E16E0"/>
    <w:rsid w:val="006E2117"/>
    <w:rsid w:val="00701BE5"/>
    <w:rsid w:val="00705992"/>
    <w:rsid w:val="0072403E"/>
    <w:rsid w:val="007509F9"/>
    <w:rsid w:val="007578DD"/>
    <w:rsid w:val="00760A60"/>
    <w:rsid w:val="007672BD"/>
    <w:rsid w:val="007717BE"/>
    <w:rsid w:val="007738A1"/>
    <w:rsid w:val="00773BAB"/>
    <w:rsid w:val="00774099"/>
    <w:rsid w:val="00781700"/>
    <w:rsid w:val="00785E60"/>
    <w:rsid w:val="00794091"/>
    <w:rsid w:val="00797815"/>
    <w:rsid w:val="007A3A58"/>
    <w:rsid w:val="007B513E"/>
    <w:rsid w:val="007B7E27"/>
    <w:rsid w:val="007C189D"/>
    <w:rsid w:val="007E06D5"/>
    <w:rsid w:val="007E1F50"/>
    <w:rsid w:val="007E5750"/>
    <w:rsid w:val="007E772E"/>
    <w:rsid w:val="007F1741"/>
    <w:rsid w:val="007F3F1C"/>
    <w:rsid w:val="007F4FA3"/>
    <w:rsid w:val="007F6564"/>
    <w:rsid w:val="008159ED"/>
    <w:rsid w:val="00832D10"/>
    <w:rsid w:val="00845FB0"/>
    <w:rsid w:val="00853DC9"/>
    <w:rsid w:val="0086724A"/>
    <w:rsid w:val="00870D31"/>
    <w:rsid w:val="00876B59"/>
    <w:rsid w:val="00881068"/>
    <w:rsid w:val="008833BD"/>
    <w:rsid w:val="00892623"/>
    <w:rsid w:val="008A67B7"/>
    <w:rsid w:val="008C2029"/>
    <w:rsid w:val="008D1D8A"/>
    <w:rsid w:val="008E134F"/>
    <w:rsid w:val="008E7489"/>
    <w:rsid w:val="008F056F"/>
    <w:rsid w:val="00910E3B"/>
    <w:rsid w:val="0092411E"/>
    <w:rsid w:val="00933982"/>
    <w:rsid w:val="009549C2"/>
    <w:rsid w:val="0096522F"/>
    <w:rsid w:val="00970969"/>
    <w:rsid w:val="00974DC3"/>
    <w:rsid w:val="009809D9"/>
    <w:rsid w:val="00986DC6"/>
    <w:rsid w:val="00986F00"/>
    <w:rsid w:val="009A609F"/>
    <w:rsid w:val="009B6A93"/>
    <w:rsid w:val="009C0B84"/>
    <w:rsid w:val="009D173D"/>
    <w:rsid w:val="009D4BE7"/>
    <w:rsid w:val="009D7E67"/>
    <w:rsid w:val="009F3B0D"/>
    <w:rsid w:val="009F6808"/>
    <w:rsid w:val="00A0686E"/>
    <w:rsid w:val="00A12A06"/>
    <w:rsid w:val="00A13BE6"/>
    <w:rsid w:val="00A17F9E"/>
    <w:rsid w:val="00A63F86"/>
    <w:rsid w:val="00A94282"/>
    <w:rsid w:val="00A9507D"/>
    <w:rsid w:val="00A95ACD"/>
    <w:rsid w:val="00AA66F8"/>
    <w:rsid w:val="00AB1956"/>
    <w:rsid w:val="00AB7D47"/>
    <w:rsid w:val="00AF305A"/>
    <w:rsid w:val="00AF31CA"/>
    <w:rsid w:val="00AF63E0"/>
    <w:rsid w:val="00B0094F"/>
    <w:rsid w:val="00B104D1"/>
    <w:rsid w:val="00B12247"/>
    <w:rsid w:val="00B27442"/>
    <w:rsid w:val="00B35BB4"/>
    <w:rsid w:val="00B520CE"/>
    <w:rsid w:val="00B56BBB"/>
    <w:rsid w:val="00B65B46"/>
    <w:rsid w:val="00B87D4B"/>
    <w:rsid w:val="00B9288E"/>
    <w:rsid w:val="00BA19FB"/>
    <w:rsid w:val="00BB6198"/>
    <w:rsid w:val="00BD36D3"/>
    <w:rsid w:val="00BF3E40"/>
    <w:rsid w:val="00BF6773"/>
    <w:rsid w:val="00C469C2"/>
    <w:rsid w:val="00C47B3B"/>
    <w:rsid w:val="00C55D01"/>
    <w:rsid w:val="00C63B92"/>
    <w:rsid w:val="00C67015"/>
    <w:rsid w:val="00C76E10"/>
    <w:rsid w:val="00C806F7"/>
    <w:rsid w:val="00C83412"/>
    <w:rsid w:val="00C931FD"/>
    <w:rsid w:val="00C964FC"/>
    <w:rsid w:val="00CA37CB"/>
    <w:rsid w:val="00CB4229"/>
    <w:rsid w:val="00CF6FE6"/>
    <w:rsid w:val="00D02245"/>
    <w:rsid w:val="00D03D07"/>
    <w:rsid w:val="00D05407"/>
    <w:rsid w:val="00D1490C"/>
    <w:rsid w:val="00D14AC0"/>
    <w:rsid w:val="00D17B6F"/>
    <w:rsid w:val="00D20BAB"/>
    <w:rsid w:val="00D25C69"/>
    <w:rsid w:val="00D34981"/>
    <w:rsid w:val="00D458B8"/>
    <w:rsid w:val="00D46C86"/>
    <w:rsid w:val="00D60828"/>
    <w:rsid w:val="00D6173D"/>
    <w:rsid w:val="00D66DD1"/>
    <w:rsid w:val="00D71C3B"/>
    <w:rsid w:val="00D757E2"/>
    <w:rsid w:val="00D80E5F"/>
    <w:rsid w:val="00D866F8"/>
    <w:rsid w:val="00D871DB"/>
    <w:rsid w:val="00D91927"/>
    <w:rsid w:val="00D930AE"/>
    <w:rsid w:val="00DB7072"/>
    <w:rsid w:val="00DC701D"/>
    <w:rsid w:val="00DD0AE5"/>
    <w:rsid w:val="00DD0F1A"/>
    <w:rsid w:val="00DE4C69"/>
    <w:rsid w:val="00DF2E28"/>
    <w:rsid w:val="00E11A39"/>
    <w:rsid w:val="00E20F13"/>
    <w:rsid w:val="00E34E89"/>
    <w:rsid w:val="00E415BD"/>
    <w:rsid w:val="00E43611"/>
    <w:rsid w:val="00E47DF8"/>
    <w:rsid w:val="00E64DC6"/>
    <w:rsid w:val="00E74A1C"/>
    <w:rsid w:val="00E755FB"/>
    <w:rsid w:val="00E760DE"/>
    <w:rsid w:val="00E77B1B"/>
    <w:rsid w:val="00E77E42"/>
    <w:rsid w:val="00E83C77"/>
    <w:rsid w:val="00EA0E27"/>
    <w:rsid w:val="00EA2133"/>
    <w:rsid w:val="00EA6548"/>
    <w:rsid w:val="00EC0F42"/>
    <w:rsid w:val="00EC1B96"/>
    <w:rsid w:val="00EC4197"/>
    <w:rsid w:val="00EC5E20"/>
    <w:rsid w:val="00EC7F6A"/>
    <w:rsid w:val="00ED4AC1"/>
    <w:rsid w:val="00EE0790"/>
    <w:rsid w:val="00EE1A2B"/>
    <w:rsid w:val="00EF214A"/>
    <w:rsid w:val="00EF3BF6"/>
    <w:rsid w:val="00EF73C0"/>
    <w:rsid w:val="00F04DC5"/>
    <w:rsid w:val="00F11CA4"/>
    <w:rsid w:val="00F256C8"/>
    <w:rsid w:val="00F25725"/>
    <w:rsid w:val="00F32886"/>
    <w:rsid w:val="00F46C57"/>
    <w:rsid w:val="00F53844"/>
    <w:rsid w:val="00F5657E"/>
    <w:rsid w:val="00F661B2"/>
    <w:rsid w:val="00F83014"/>
    <w:rsid w:val="00F83D51"/>
    <w:rsid w:val="00FB3B13"/>
    <w:rsid w:val="00FC0CF5"/>
    <w:rsid w:val="00FC45F8"/>
    <w:rsid w:val="00FD0636"/>
    <w:rsid w:val="00FE44C4"/>
    <w:rsid w:val="00FF565B"/>
    <w:rsid w:val="02F19C83"/>
    <w:rsid w:val="071C1A9E"/>
    <w:rsid w:val="072D9D1C"/>
    <w:rsid w:val="08B6BC0F"/>
    <w:rsid w:val="09878F4B"/>
    <w:rsid w:val="09D53EE8"/>
    <w:rsid w:val="0DCACE03"/>
    <w:rsid w:val="0F178500"/>
    <w:rsid w:val="0FDC0058"/>
    <w:rsid w:val="1120E724"/>
    <w:rsid w:val="1126885B"/>
    <w:rsid w:val="151F82D8"/>
    <w:rsid w:val="15F4146C"/>
    <w:rsid w:val="17E77C89"/>
    <w:rsid w:val="187ECAEB"/>
    <w:rsid w:val="18C253CD"/>
    <w:rsid w:val="1F02A753"/>
    <w:rsid w:val="22628748"/>
    <w:rsid w:val="228086DE"/>
    <w:rsid w:val="22CDD7AB"/>
    <w:rsid w:val="26905E7B"/>
    <w:rsid w:val="27D3999A"/>
    <w:rsid w:val="28626EA9"/>
    <w:rsid w:val="2870F8AD"/>
    <w:rsid w:val="2CB1EA54"/>
    <w:rsid w:val="335345A8"/>
    <w:rsid w:val="33673A14"/>
    <w:rsid w:val="34EF1609"/>
    <w:rsid w:val="361D6FB1"/>
    <w:rsid w:val="450539D3"/>
    <w:rsid w:val="45DBA883"/>
    <w:rsid w:val="4B7C68DD"/>
    <w:rsid w:val="4D207649"/>
    <w:rsid w:val="4F4601B7"/>
    <w:rsid w:val="51D28204"/>
    <w:rsid w:val="52CF7696"/>
    <w:rsid w:val="54BB1E7B"/>
    <w:rsid w:val="570B2AE6"/>
    <w:rsid w:val="598F9865"/>
    <w:rsid w:val="5C14FAAE"/>
    <w:rsid w:val="5DB5D7E4"/>
    <w:rsid w:val="5EA2753C"/>
    <w:rsid w:val="5EBD75A6"/>
    <w:rsid w:val="5FE7C919"/>
    <w:rsid w:val="60E3883C"/>
    <w:rsid w:val="6313F7BE"/>
    <w:rsid w:val="65FF921C"/>
    <w:rsid w:val="670F6151"/>
    <w:rsid w:val="67AFD9E4"/>
    <w:rsid w:val="6AE77AA6"/>
    <w:rsid w:val="6B2F8FD9"/>
    <w:rsid w:val="6B8B70AD"/>
    <w:rsid w:val="6BF63740"/>
    <w:rsid w:val="6C0B8082"/>
    <w:rsid w:val="6E1F1B68"/>
    <w:rsid w:val="7074533B"/>
    <w:rsid w:val="71106674"/>
    <w:rsid w:val="7156BC2A"/>
    <w:rsid w:val="71FAB793"/>
    <w:rsid w:val="720C1F45"/>
    <w:rsid w:val="74C254E2"/>
    <w:rsid w:val="774DAA1E"/>
    <w:rsid w:val="77ACD551"/>
    <w:rsid w:val="7872B5A9"/>
    <w:rsid w:val="7DCC9D94"/>
    <w:rsid w:val="7F0FD9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D47A"/>
  <w15:chartTrackingRefBased/>
  <w15:docId w15:val="{44596F93-BB7A-4491-A0A5-4CC7E5CBE4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77B4"/>
    <w:pPr>
      <w:spacing w:after="200" w:line="240" w:lineRule="auto"/>
    </w:pPr>
    <w:rPr>
      <w:rFonts w:ascii="Times" w:hAnsi="Times"/>
      <w:kern w:val="0"/>
      <w:sz w:val="24"/>
      <w:szCs w:val="24"/>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56BBB"/>
    <w:pPr>
      <w:ind w:left="720"/>
      <w:contextualSpacing/>
    </w:pPr>
  </w:style>
  <w:style w:type="table" w:styleId="TableGrid">
    <w:name w:val="Table Grid"/>
    <w:basedOn w:val="TableNormal"/>
    <w:uiPriority w:val="39"/>
    <w:rsid w:val="0060002B"/>
    <w:pPr>
      <w:spacing w:after="0" w:line="240" w:lineRule="auto"/>
    </w:pPr>
    <w:rPr>
      <w:rFonts w:eastAsiaTheme="minorEastAsia"/>
      <w:sz w:val="24"/>
      <w:szCs w:val="24"/>
      <w:lang w:val="en-IE"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0002B"/>
    <w:pPr>
      <w:tabs>
        <w:tab w:val="center" w:pos="4513"/>
        <w:tab w:val="right" w:pos="9026"/>
      </w:tabs>
      <w:spacing w:after="0"/>
    </w:pPr>
    <w:rPr>
      <w:rFonts w:asciiTheme="minorHAnsi" w:hAnsiTheme="minorHAnsi"/>
      <w:sz w:val="22"/>
      <w:szCs w:val="22"/>
      <w:lang w:val="en-IE"/>
    </w:rPr>
  </w:style>
  <w:style w:type="character" w:styleId="HeaderChar" w:customStyle="1">
    <w:name w:val="Header Char"/>
    <w:basedOn w:val="DefaultParagraphFont"/>
    <w:link w:val="Header"/>
    <w:uiPriority w:val="99"/>
    <w:rsid w:val="0060002B"/>
    <w:rPr>
      <w:kern w:val="0"/>
      <w:lang w:val="en-IE"/>
      <w14:ligatures w14:val="none"/>
    </w:rPr>
  </w:style>
  <w:style w:type="paragraph" w:styleId="Footer">
    <w:name w:val="footer"/>
    <w:basedOn w:val="Normal"/>
    <w:link w:val="FooterChar"/>
    <w:uiPriority w:val="99"/>
    <w:unhideWhenUsed/>
    <w:rsid w:val="006E2117"/>
    <w:pPr>
      <w:tabs>
        <w:tab w:val="center" w:pos="4513"/>
        <w:tab w:val="right" w:pos="9026"/>
      </w:tabs>
      <w:spacing w:after="0"/>
    </w:pPr>
  </w:style>
  <w:style w:type="character" w:styleId="FooterChar" w:customStyle="1">
    <w:name w:val="Footer Char"/>
    <w:basedOn w:val="DefaultParagraphFont"/>
    <w:link w:val="Footer"/>
    <w:uiPriority w:val="99"/>
    <w:rsid w:val="006E2117"/>
    <w:rPr>
      <w:rFonts w:ascii="Times" w:hAnsi="Times"/>
      <w:kern w:val="0"/>
      <w:sz w:val="24"/>
      <w:szCs w:val="24"/>
      <w:lang w:val="en-US"/>
      <w14:ligatures w14:val="none"/>
    </w:rPr>
  </w:style>
  <w:style w:type="paragraph" w:styleId="NoSpacing">
    <w:name w:val="No Spacing"/>
    <w:link w:val="NoSpacingChar"/>
    <w:uiPriority w:val="1"/>
    <w:qFormat/>
    <w:rsid w:val="00EA0E27"/>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A0E27"/>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59117">
      <w:bodyDiv w:val="1"/>
      <w:marLeft w:val="0"/>
      <w:marRight w:val="0"/>
      <w:marTop w:val="0"/>
      <w:marBottom w:val="0"/>
      <w:divBdr>
        <w:top w:val="none" w:sz="0" w:space="0" w:color="auto"/>
        <w:left w:val="none" w:sz="0" w:space="0" w:color="auto"/>
        <w:bottom w:val="none" w:sz="0" w:space="0" w:color="auto"/>
        <w:right w:val="none" w:sz="0" w:space="0" w:color="auto"/>
      </w:divBdr>
    </w:div>
    <w:div w:id="1322805261">
      <w:bodyDiv w:val="1"/>
      <w:marLeft w:val="0"/>
      <w:marRight w:val="0"/>
      <w:marTop w:val="0"/>
      <w:marBottom w:val="0"/>
      <w:divBdr>
        <w:top w:val="none" w:sz="0" w:space="0" w:color="auto"/>
        <w:left w:val="none" w:sz="0" w:space="0" w:color="auto"/>
        <w:bottom w:val="none" w:sz="0" w:space="0" w:color="auto"/>
        <w:right w:val="none" w:sz="0" w:space="0" w:color="auto"/>
      </w:divBdr>
    </w:div>
    <w:div w:id="14464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package" Target="embeddings/Microsoft_Excel_Worksheet.xlsx"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F543FEA224C84DACFE41DC730D114D" ma:contentTypeVersion="4" ma:contentTypeDescription="Create a new document." ma:contentTypeScope="" ma:versionID="d631ef8be34712f77fba5fbac952515c">
  <xsd:schema xmlns:xsd="http://www.w3.org/2001/XMLSchema" xmlns:xs="http://www.w3.org/2001/XMLSchema" xmlns:p="http://schemas.microsoft.com/office/2006/metadata/properties" xmlns:ns2="3a30f8ef-a0e2-40c8-8e10-8a444ef78c9f" targetNamespace="http://schemas.microsoft.com/office/2006/metadata/properties" ma:root="true" ma:fieldsID="a0725261eab7358578016b92598cd5ee" ns2:_="">
    <xsd:import namespace="3a30f8ef-a0e2-40c8-8e10-8a444ef78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0f8ef-a0e2-40c8-8e10-8a444ef78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DFE16-EA37-4DB3-B379-428B8B894BC6}">
  <ds:schemaRefs>
    <ds:schemaRef ds:uri="http://schemas.openxmlformats.org/officeDocument/2006/bibliography"/>
  </ds:schemaRefs>
</ds:datastoreItem>
</file>

<file path=customXml/itemProps2.xml><?xml version="1.0" encoding="utf-8"?>
<ds:datastoreItem xmlns:ds="http://schemas.openxmlformats.org/officeDocument/2006/customXml" ds:itemID="{029BF804-5786-494E-B4AC-1E5515A5C17A}"/>
</file>

<file path=customXml/itemProps3.xml><?xml version="1.0" encoding="utf-8"?>
<ds:datastoreItem xmlns:ds="http://schemas.openxmlformats.org/officeDocument/2006/customXml" ds:itemID="{BD6F70FC-CBB6-49DB-93C5-1B591F562AF9}">
  <ds:schemaRefs>
    <ds:schemaRef ds:uri="http://schemas.microsoft.com/sharepoint/v3/contenttype/forms"/>
  </ds:schemaRefs>
</ds:datastoreItem>
</file>

<file path=customXml/itemProps4.xml><?xml version="1.0" encoding="utf-8"?>
<ds:datastoreItem xmlns:ds="http://schemas.openxmlformats.org/officeDocument/2006/customXml" ds:itemID="{61F45C69-7C27-4185-97F4-5D95A3F7FB0D}">
  <ds:schemaRefs>
    <ds:schemaRef ds:uri="http://schemas.microsoft.com/office/2006/metadata/properties"/>
    <ds:schemaRef ds:uri="http://schemas.microsoft.com/office/infopath/2007/PartnerControls"/>
    <ds:schemaRef ds:uri="8713c86b-11c3-4892-8b22-8e1103c1c89f"/>
    <ds:schemaRef ds:uri="http://schemas.microsoft.com/sharepoint/v3"/>
    <ds:schemaRef ds:uri="186a8af6-524e-48fb-a2b5-8db5625d74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Senior Lecturer 1 (Teaching) Appointments</dc:title>
  <dc:subject>Process and Criteria for Promotions</dc:subject>
  <dc:creator>IR Forum SubGroup</dc:creator>
  <keywords/>
  <dc:description/>
  <lastModifiedBy>Mary Hunt</lastModifiedBy>
  <revision>13</revision>
  <dcterms:created xsi:type="dcterms:W3CDTF">2024-06-18T08:13:00.0000000Z</dcterms:created>
  <dcterms:modified xsi:type="dcterms:W3CDTF">2024-12-11T08:59:54.0539745Z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0x0101002AF543FEA224C84DACFE41DC730D114D</vt:lpwstr>
  </property>
</Properties>
</file>